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8B" w:rsidRPr="00CD1B2D" w:rsidRDefault="0026348B" w:rsidP="0026348B">
      <w:pPr>
        <w:jc w:val="both"/>
        <w:rPr>
          <w:lang w:val="en-GB"/>
        </w:rPr>
      </w:pPr>
      <w:bookmarkStart w:id="0" w:name="_Toc319594210"/>
    </w:p>
    <w:bookmarkEnd w:id="0"/>
    <w:p w:rsidR="004904DA" w:rsidRPr="00CD1B2D" w:rsidRDefault="004904DA" w:rsidP="004904DA">
      <w:pPr>
        <w:jc w:val="center"/>
        <w:rPr>
          <w:rFonts w:ascii="Calibri" w:hAnsi="Calibri"/>
          <w:b/>
          <w:sz w:val="40"/>
          <w:szCs w:val="40"/>
          <w:lang w:val="en-GB"/>
        </w:rPr>
      </w:pPr>
      <w:r w:rsidRPr="00CD1B2D">
        <w:rPr>
          <w:rFonts w:ascii="Calibri" w:hAnsi="Calibri"/>
          <w:b/>
          <w:sz w:val="40"/>
          <w:szCs w:val="40"/>
          <w:lang w:val="en-GB"/>
        </w:rPr>
        <w:t>Requirements for Family Reunification</w:t>
      </w:r>
    </w:p>
    <w:p w:rsidR="004904DA" w:rsidRPr="00CD1B2D" w:rsidRDefault="00333E78" w:rsidP="004904DA">
      <w:pPr>
        <w:spacing w:before="120"/>
        <w:jc w:val="center"/>
        <w:rPr>
          <w:rFonts w:ascii="Calibri" w:hAnsi="Calibri"/>
          <w:b/>
          <w:sz w:val="40"/>
          <w:szCs w:val="40"/>
          <w:lang w:val="en-GB"/>
        </w:rPr>
      </w:pPr>
      <w:r>
        <w:rPr>
          <w:rFonts w:ascii="Calibri" w:hAnsi="Calibri"/>
          <w:b/>
          <w:sz w:val="40"/>
          <w:szCs w:val="40"/>
          <w:lang w:val="en-GB"/>
        </w:rPr>
        <w:t>Norway</w:t>
      </w:r>
    </w:p>
    <w:p w:rsidR="004904DA" w:rsidRPr="00BB5E88" w:rsidRDefault="004904DA" w:rsidP="002A0B57">
      <w:pPr>
        <w:pStyle w:val="Otsikko1"/>
        <w:rPr>
          <w:b/>
          <w:i/>
          <w:lang w:val="en-GB"/>
        </w:rPr>
      </w:pPr>
      <w:r w:rsidRPr="00CD1B2D">
        <w:rPr>
          <w:lang w:val="en-GB"/>
        </w:rPr>
        <w:t>1.</w:t>
      </w:r>
      <w:r w:rsidRPr="00CD1B2D">
        <w:rPr>
          <w:lang w:val="en-GB"/>
        </w:rPr>
        <w:tab/>
        <w:t xml:space="preserve"> </w:t>
      </w:r>
      <w:r w:rsidR="000034F2">
        <w:rPr>
          <w:b/>
          <w:lang w:val="en-GB"/>
        </w:rPr>
        <w:t>Background</w:t>
      </w:r>
    </w:p>
    <w:p w:rsidR="004904DA" w:rsidRPr="00CD1B2D" w:rsidRDefault="004904DA" w:rsidP="004904DA">
      <w:pPr>
        <w:jc w:val="both"/>
        <w:rPr>
          <w:rFonts w:ascii="Calibri" w:eastAsia="Times New Roman" w:hAnsi="Calibri" w:cs="Times New Roman"/>
          <w:i/>
          <w:color w:val="DDDDDD" w:themeColor="accent1"/>
          <w:lang w:val="en-GB"/>
        </w:rPr>
      </w:pPr>
    </w:p>
    <w:p w:rsidR="004904DA" w:rsidRDefault="004904DA" w:rsidP="00BB5E88">
      <w:pPr>
        <w:pStyle w:val="Otsikko2"/>
        <w:numPr>
          <w:ilvl w:val="1"/>
          <w:numId w:val="5"/>
        </w:numPr>
        <w:rPr>
          <w:lang w:val="en-GB"/>
        </w:rPr>
      </w:pPr>
      <w:r w:rsidRPr="00CD1B2D">
        <w:rPr>
          <w:lang w:val="en-GB"/>
        </w:rPr>
        <w:t>Immigration</w:t>
      </w:r>
      <w:r w:rsidR="007557E9" w:rsidRPr="00CD1B2D">
        <w:rPr>
          <w:lang w:val="en-GB"/>
        </w:rPr>
        <w:t xml:space="preserve"> to </w:t>
      </w:r>
      <w:r w:rsidR="000034F2">
        <w:rPr>
          <w:lang w:val="en-GB"/>
        </w:rPr>
        <w:t>Norway</w:t>
      </w:r>
      <w:r w:rsidRPr="00CD1B2D">
        <w:rPr>
          <w:lang w:val="en-GB"/>
        </w:rPr>
        <w:t xml:space="preserve"> </w:t>
      </w:r>
    </w:p>
    <w:p w:rsidR="00BB5E88" w:rsidRDefault="00BB5E88" w:rsidP="00BB5E88">
      <w:pPr>
        <w:rPr>
          <w:lang w:val="en-GB"/>
        </w:rPr>
      </w:pPr>
    </w:p>
    <w:p w:rsidR="000A67BD" w:rsidRDefault="000A67BD" w:rsidP="000A67BD">
      <w:pPr>
        <w:pStyle w:val="Otsikko3"/>
        <w:rPr>
          <w:lang w:val="en-GB"/>
        </w:rPr>
      </w:pPr>
      <w:r>
        <w:rPr>
          <w:lang w:val="en-GB"/>
        </w:rPr>
        <w:t>Immigration in Norway in Numbers (direct source SSB)</w:t>
      </w:r>
    </w:p>
    <w:p w:rsidR="000A67BD" w:rsidRDefault="000A67BD" w:rsidP="000A67BD">
      <w:pPr>
        <w:rPr>
          <w:lang w:val="en-GB"/>
        </w:rPr>
      </w:pP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0A67BD">
        <w:rPr>
          <w:b/>
          <w:lang w:val="en-GB"/>
        </w:rPr>
        <w:t>Persons with an immigrant background</w:t>
      </w:r>
      <w:r w:rsidRPr="000A67BD">
        <w:rPr>
          <w:lang w:val="en-GB"/>
        </w:rPr>
        <w:br/>
        <w:t>As of 1 January 2016,</w:t>
      </w:r>
      <w:r w:rsidR="0022509C">
        <w:rPr>
          <w:lang w:val="en-GB"/>
        </w:rPr>
        <w:t xml:space="preserve"> around 848 000 persons residing</w:t>
      </w:r>
      <w:r w:rsidRPr="000A67BD">
        <w:rPr>
          <w:lang w:val="en-GB"/>
        </w:rPr>
        <w:t xml:space="preserve"> in Norway were either immigrants (699 000) or born in Norway to two immigrant parents (150 000). These</w:t>
      </w:r>
      <w:r w:rsidR="0022509C">
        <w:rPr>
          <w:lang w:val="en-GB"/>
        </w:rPr>
        <w:t xml:space="preserve"> groups combined make up 16 per</w:t>
      </w:r>
      <w:r w:rsidRPr="000A67BD">
        <w:rPr>
          <w:lang w:val="en-GB"/>
        </w:rPr>
        <w:t xml:space="preserve">cent of the population of Norway. </w:t>
      </w: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0A67BD">
        <w:rPr>
          <w:b/>
          <w:lang w:val="en-GB"/>
        </w:rPr>
        <w:t>From many different countries</w:t>
      </w:r>
      <w:r w:rsidRPr="000A67BD">
        <w:rPr>
          <w:lang w:val="en-GB"/>
        </w:rPr>
        <w:br/>
        <w:t xml:space="preserve">The population of Norway includes persons with backgrounds from 223 different countries and autonomous regions. The largest groups of immigrants are from Poland, Lithuania and Somalia. </w:t>
      </w: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0A67BD">
        <w:rPr>
          <w:b/>
          <w:lang w:val="en-GB"/>
        </w:rPr>
        <w:t>In all municipalities</w:t>
      </w:r>
      <w:r w:rsidRPr="000A67BD">
        <w:rPr>
          <w:lang w:val="en-GB"/>
        </w:rPr>
        <w:br/>
        <w:t xml:space="preserve">There are immigrants in all Norwegian municipalities, most </w:t>
      </w:r>
      <w:r w:rsidR="0022509C">
        <w:rPr>
          <w:lang w:val="en-GB"/>
        </w:rPr>
        <w:t xml:space="preserve">are </w:t>
      </w:r>
      <w:r w:rsidRPr="000A67BD">
        <w:rPr>
          <w:lang w:val="en-GB"/>
        </w:rPr>
        <w:t xml:space="preserve">in Oslo and Drammen, where immigrants and Norwegian-born to immigrant </w:t>
      </w:r>
      <w:r w:rsidR="0022509C">
        <w:rPr>
          <w:lang w:val="en-GB"/>
        </w:rPr>
        <w:t>parents make up 32,5 and 28 per</w:t>
      </w:r>
      <w:r w:rsidRPr="000A67BD">
        <w:rPr>
          <w:lang w:val="en-GB"/>
        </w:rPr>
        <w:t xml:space="preserve">cent of the population respectively in 2016. </w:t>
      </w: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0A67BD">
        <w:rPr>
          <w:b/>
          <w:lang w:val="en-GB"/>
        </w:rPr>
        <w:t>Many young immigrants</w:t>
      </w:r>
      <w:r w:rsidRPr="000A67BD">
        <w:rPr>
          <w:lang w:val="en-GB"/>
        </w:rPr>
        <w:br/>
        <w:t>Immigrants and Norwegian-born to immigrant parents are, on average, much younger than the population in general. The immigrant group is made up of a large number of young adults. Half of all immigrants in Norway are age</w:t>
      </w:r>
      <w:r w:rsidR="0022509C">
        <w:rPr>
          <w:lang w:val="en-GB"/>
        </w:rPr>
        <w:t>d between 20 and 40. Only 9 per</w:t>
      </w:r>
      <w:r w:rsidRPr="000A67BD">
        <w:rPr>
          <w:lang w:val="en-GB"/>
        </w:rPr>
        <w:t>cent are over the age of 60. Children born to immigrants in Norway are even younger. Slightly more than half are below the age of 10, 80 per cent are under 20 and just 1,7 per cent are over 40 years of age.</w:t>
      </w: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0A67BD">
        <w:rPr>
          <w:b/>
          <w:lang w:val="en-GB"/>
        </w:rPr>
        <w:t>Period of residence</w:t>
      </w:r>
      <w:r w:rsidRPr="000A67BD">
        <w:rPr>
          <w:b/>
          <w:lang w:val="en-GB"/>
        </w:rPr>
        <w:br/>
      </w:r>
      <w:r w:rsidRPr="000A67BD">
        <w:rPr>
          <w:lang w:val="en-GB"/>
        </w:rPr>
        <w:t>There are major disparities in how long immigrants have lived in Norway. Some groups, including those from Pakistan, Vietnam, Turkey and Morocco, have lived in Norway for a long time, while immigrants from the new EU countries – particularly Poland</w:t>
      </w:r>
      <w:r w:rsidR="0022509C">
        <w:rPr>
          <w:lang w:val="en-GB"/>
        </w:rPr>
        <w:t xml:space="preserve"> and Lithuania – have lived in Norway</w:t>
      </w:r>
      <w:r w:rsidRPr="000A67BD">
        <w:rPr>
          <w:lang w:val="en-GB"/>
        </w:rPr>
        <w:t xml:space="preserve"> for a shorter period of time; mostly less than five years. Refugees from Somalia, Iraq and Afghanistan have also lived in Norway for a relatively short period of time. </w:t>
      </w:r>
    </w:p>
    <w:p w:rsidR="000A67BD" w:rsidRPr="000A67BD" w:rsidRDefault="000A67BD" w:rsidP="00F75642">
      <w:pPr>
        <w:numPr>
          <w:ilvl w:val="0"/>
          <w:numId w:val="8"/>
        </w:numPr>
        <w:shd w:val="clear" w:color="auto" w:fill="FFFFFF"/>
        <w:spacing w:before="100" w:beforeAutospacing="1" w:after="100" w:afterAutospacing="1" w:line="240" w:lineRule="auto"/>
        <w:rPr>
          <w:lang w:val="en-GB"/>
        </w:rPr>
      </w:pPr>
      <w:r w:rsidRPr="00C57B84">
        <w:rPr>
          <w:b/>
          <w:lang w:val="en-GB"/>
        </w:rPr>
        <w:t>Various reasons for immigrating</w:t>
      </w:r>
      <w:r w:rsidRPr="000A67BD">
        <w:rPr>
          <w:b/>
          <w:lang w:val="en-GB"/>
        </w:rPr>
        <w:br/>
      </w:r>
      <w:r w:rsidRPr="000A67BD">
        <w:rPr>
          <w:lang w:val="en-GB"/>
        </w:rPr>
        <w:t xml:space="preserve">Immigrants move to Norway due to work, family, as refugees or to study. Since 2007, work has been the most common </w:t>
      </w:r>
      <w:hyperlink r:id="rId8" w:history="1">
        <w:r w:rsidRPr="000A67BD">
          <w:rPr>
            <w:lang w:val="en-GB"/>
          </w:rPr>
          <w:t>reason for immigration</w:t>
        </w:r>
      </w:hyperlink>
      <w:r w:rsidRPr="000A67BD">
        <w:rPr>
          <w:lang w:val="en-GB"/>
        </w:rPr>
        <w:t xml:space="preserve">, followed by family immigration. </w:t>
      </w:r>
    </w:p>
    <w:p w:rsidR="000A67BD" w:rsidRPr="000A67BD" w:rsidRDefault="000A67BD" w:rsidP="000A67BD">
      <w:pPr>
        <w:rPr>
          <w:lang w:val="en"/>
        </w:rPr>
      </w:pPr>
    </w:p>
    <w:p w:rsidR="000A67BD" w:rsidRPr="000A67BD" w:rsidRDefault="000A67BD" w:rsidP="000A67BD">
      <w:pPr>
        <w:rPr>
          <w:lang w:val="en-GB"/>
        </w:rPr>
      </w:pPr>
    </w:p>
    <w:p w:rsidR="000A67BD" w:rsidRPr="002E46BC" w:rsidRDefault="000A67BD" w:rsidP="005F1CE8">
      <w:pPr>
        <w:pStyle w:val="Kuvaotsikko"/>
        <w:keepNext/>
      </w:pPr>
      <w:r>
        <w:lastRenderedPageBreak/>
        <w:t>Figur</w:t>
      </w:r>
      <w:r w:rsidR="000034F2">
        <w:t>e</w:t>
      </w:r>
      <w:r>
        <w:t xml:space="preserve"> </w:t>
      </w:r>
      <w:r w:rsidR="008E7395">
        <w:fldChar w:fldCharType="begin"/>
      </w:r>
      <w:r w:rsidR="008E7395">
        <w:instrText xml:space="preserve"> SEQ Figur \* ARABIC </w:instrText>
      </w:r>
      <w:r w:rsidR="008E7395">
        <w:fldChar w:fldCharType="separate"/>
      </w:r>
      <w:r w:rsidR="00946C83">
        <w:rPr>
          <w:noProof/>
        </w:rPr>
        <w:t>1</w:t>
      </w:r>
      <w:r w:rsidR="008E7395">
        <w:rPr>
          <w:noProof/>
        </w:rPr>
        <w:fldChar w:fldCharType="end"/>
      </w:r>
      <w:r>
        <w:t>: Immigrants in numbers</w:t>
      </w:r>
    </w:p>
    <w:p w:rsidR="000A67BD" w:rsidRDefault="000A67BD">
      <w:r>
        <w:rPr>
          <w:noProof/>
          <w:lang w:eastAsia="fi-FI"/>
        </w:rPr>
        <mc:AlternateContent>
          <mc:Choice Requires="wps">
            <w:drawing>
              <wp:inline distT="0" distB="0" distL="0" distR="0">
                <wp:extent cx="5760085" cy="402590"/>
                <wp:effectExtent l="9525" t="9525" r="12065" b="6985"/>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Default="008E7395" w:rsidP="005F1CE8">
                            <w:r>
                              <w:rPr>
                                <w:noProof/>
                                <w:lang w:eastAsia="fi-FI"/>
                              </w:rPr>
                              <w:drawing>
                                <wp:inline distT="0" distB="0" distL="0" distR="0">
                                  <wp:extent cx="5505450" cy="3319780"/>
                                  <wp:effectExtent l="0" t="0" r="0" b="0"/>
                                  <wp:docPr id="13" name="Bilde 13" descr="https://www.ssb.no/_image/225144/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sb.no/_image/225144/la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770" cy="3323591"/>
                                          </a:xfrm>
                                          <a:prstGeom prst="rect">
                                            <a:avLst/>
                                          </a:prstGeom>
                                          <a:noFill/>
                                          <a:ln>
                                            <a:noFill/>
                                          </a:ln>
                                        </pic:spPr>
                                      </pic:pic>
                                    </a:graphicData>
                                  </a:graphic>
                                </wp:inline>
                              </w:drawing>
                            </w:r>
                          </w:p>
                          <w:p w:rsidR="008E7395" w:rsidRPr="00531C5A" w:rsidRDefault="008E7395" w:rsidP="005F1CE8">
                            <w:pPr>
                              <w:pStyle w:val="Kilde"/>
                            </w:pPr>
                            <w:r>
                              <w:t xml:space="preserve">Kilde: SSB: </w:t>
                            </w:r>
                            <w:r w:rsidRPr="000A67BD">
                              <w:t>https://www.ssb.no/_image/225144/label/</w:t>
                            </w:r>
                          </w:p>
                        </w:txbxContent>
                      </wps:txbx>
                      <wps:bodyPr rot="0" vert="horz" wrap="square" lIns="126000" tIns="72000" rIns="12600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kstboks 9" o:spid="_x0000_s1026"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" filled="f" fillcolor="#d8d8d8 [2732]" strokeweight=".25pt">
                <v:textbox style="mso-fit-shape-to-text:t" inset="3.5mm,2mm,3.5mm">
                  <w:txbxContent>
                    <w:p w:rsidR="008E7395" w:rsidRDefault="008E7395" w:rsidP="005F1CE8">
                      <w:r>
                        <w:rPr>
                          <w:noProof/>
                          <w:lang w:eastAsia="fi-FI"/>
                        </w:rPr>
                        <w:drawing>
                          <wp:inline distT="0" distB="0" distL="0" distR="0">
                            <wp:extent cx="5505450" cy="3319780"/>
                            <wp:effectExtent l="0" t="0" r="0" b="0"/>
                            <wp:docPr id="13" name="Bilde 13" descr="https://www.ssb.no/_image/225144/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sb.no/_image/225144/la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770" cy="3323591"/>
                                    </a:xfrm>
                                    <a:prstGeom prst="rect">
                                      <a:avLst/>
                                    </a:prstGeom>
                                    <a:noFill/>
                                    <a:ln>
                                      <a:noFill/>
                                    </a:ln>
                                  </pic:spPr>
                                </pic:pic>
                              </a:graphicData>
                            </a:graphic>
                          </wp:inline>
                        </w:drawing>
                      </w:r>
                    </w:p>
                    <w:p w:rsidR="008E7395" w:rsidRPr="00531C5A" w:rsidRDefault="008E7395" w:rsidP="005F1CE8">
                      <w:pPr>
                        <w:pStyle w:val="Kilde"/>
                      </w:pPr>
                      <w:r>
                        <w:t xml:space="preserve">Kilde: SSB: </w:t>
                      </w:r>
                      <w:r w:rsidRPr="000A67BD">
                        <w:t>https://www.ssb.no/_image/225144/label/</w:t>
                      </w:r>
                    </w:p>
                  </w:txbxContent>
                </v:textbox>
                <w10:anchorlock/>
              </v:shape>
            </w:pict>
          </mc:Fallback>
        </mc:AlternateContent>
      </w:r>
    </w:p>
    <w:p w:rsidR="00D500D6" w:rsidRDefault="00D500D6" w:rsidP="00BB5E88">
      <w:pPr>
        <w:rPr>
          <w:lang w:val="en-GB"/>
        </w:rPr>
      </w:pPr>
    </w:p>
    <w:p w:rsidR="00C57B84" w:rsidRPr="0022509C" w:rsidRDefault="00C57B84" w:rsidP="005F1CE8">
      <w:pPr>
        <w:pStyle w:val="Kuvaotsikko"/>
        <w:keepNext/>
        <w:rPr>
          <w:lang w:val="en-GB"/>
        </w:rPr>
      </w:pPr>
      <w:r w:rsidRPr="0022509C">
        <w:rPr>
          <w:lang w:val="en-GB"/>
        </w:rPr>
        <w:t>Figur</w:t>
      </w:r>
      <w:r w:rsidR="000034F2">
        <w:rPr>
          <w:lang w:val="en-GB"/>
        </w:rPr>
        <w:t>e</w:t>
      </w:r>
      <w:r w:rsidRPr="0022509C">
        <w:rPr>
          <w:lang w:val="en-GB"/>
        </w:rPr>
        <w:t xml:space="preserve"> </w:t>
      </w:r>
      <w:r w:rsidR="00CF36AA">
        <w:fldChar w:fldCharType="begin"/>
      </w:r>
      <w:r w:rsidR="00CF36AA" w:rsidRPr="0022509C">
        <w:rPr>
          <w:lang w:val="en-GB"/>
        </w:rPr>
        <w:instrText xml:space="preserve"> SEQ Figur \* ARABIC </w:instrText>
      </w:r>
      <w:r w:rsidR="00CF36AA">
        <w:fldChar w:fldCharType="separate"/>
      </w:r>
      <w:r w:rsidR="00946C83" w:rsidRPr="0022509C">
        <w:rPr>
          <w:noProof/>
          <w:lang w:val="en-GB"/>
        </w:rPr>
        <w:t>2</w:t>
      </w:r>
      <w:r w:rsidR="00CF36AA">
        <w:rPr>
          <w:noProof/>
        </w:rPr>
        <w:fldChar w:fldCharType="end"/>
      </w:r>
      <w:r w:rsidRPr="0022509C">
        <w:rPr>
          <w:lang w:val="en-GB"/>
        </w:rPr>
        <w:t xml:space="preserve">: </w:t>
      </w:r>
      <w:r w:rsidR="00F16EA1" w:rsidRPr="0022509C">
        <w:rPr>
          <w:lang w:val="en-GB"/>
        </w:rPr>
        <w:t>Immigrations and country of origin</w:t>
      </w:r>
    </w:p>
    <w:p w:rsidR="00C57B84" w:rsidRDefault="00C57B84">
      <w:r>
        <w:rPr>
          <w:noProof/>
          <w:lang w:eastAsia="fi-FI"/>
        </w:rPr>
        <mc:AlternateContent>
          <mc:Choice Requires="wps">
            <w:drawing>
              <wp:inline distT="0" distB="0" distL="0" distR="0">
                <wp:extent cx="5760085" cy="402590"/>
                <wp:effectExtent l="9525" t="9525" r="12065" b="6985"/>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Pr="00C57B84" w:rsidRDefault="008E7395" w:rsidP="005F1CE8">
                            <w:pPr>
                              <w:rPr>
                                <w:lang w:val="en"/>
                              </w:rPr>
                            </w:pPr>
                            <w:r>
                              <w:rPr>
                                <w:rFonts w:ascii="Open Sans" w:hAnsi="Open Sans"/>
                                <w:noProof/>
                                <w:sz w:val="20"/>
                                <w:szCs w:val="20"/>
                                <w:lang w:eastAsia="fi-FI"/>
                              </w:rPr>
                              <w:drawing>
                                <wp:inline distT="0" distB="0" distL="0" distR="0">
                                  <wp:extent cx="4055165" cy="3426933"/>
                                  <wp:effectExtent l="0" t="0" r="2540" b="2540"/>
                                  <wp:docPr id="15" name="Bilde 15" descr="Figure 1. Immigrants and Norwegian-born to immigrant parents, by country of origin from 1 Januar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Immigrants and Norwegian-born to immigrant parents, by country of origin from 1 January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3634" cy="3442541"/>
                                          </a:xfrm>
                                          <a:prstGeom prst="rect">
                                            <a:avLst/>
                                          </a:prstGeom>
                                          <a:noFill/>
                                          <a:ln>
                                            <a:noFill/>
                                          </a:ln>
                                        </pic:spPr>
                                      </pic:pic>
                                    </a:graphicData>
                                  </a:graphic>
                                </wp:inline>
                              </w:drawing>
                            </w:r>
                          </w:p>
                          <w:p w:rsidR="008E7395" w:rsidRPr="00531C5A" w:rsidRDefault="008E7395" w:rsidP="005F1CE8">
                            <w:pPr>
                              <w:pStyle w:val="Kilde"/>
                            </w:pPr>
                            <w:r>
                              <w:t>Kilde: SSB;</w:t>
                            </w:r>
                            <w:r w:rsidRPr="00F16EA1">
                              <w:t xml:space="preserve"> https://www.ssb.no/en/innvandring-og-innvandrere/nokkeltall/immigration-and-immigrants</w:t>
                            </w:r>
                          </w:p>
                        </w:txbxContent>
                      </wps:txbx>
                      <wps:bodyPr rot="0" vert="horz" wrap="square" lIns="126000" tIns="72000" rIns="126000" bIns="45720" anchor="t" anchorCtr="0" upright="1">
                        <a:spAutoFit/>
                      </wps:bodyPr>
                    </wps:wsp>
                  </a:graphicData>
                </a:graphic>
              </wp:inline>
            </w:drawing>
          </mc:Choice>
          <mc:Fallback>
            <w:pict>
              <v:shape id="Tekstboks 14" o:spid="_x0000_s1027"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" filled="f" fillcolor="#d8d8d8 [2732]" strokeweight=".25pt">
                <v:textbox style="mso-fit-shape-to-text:t" inset="3.5mm,2mm,3.5mm">
                  <w:txbxContent>
                    <w:p w:rsidR="008E7395" w:rsidRPr="00C57B84" w:rsidRDefault="008E7395" w:rsidP="005F1CE8">
                      <w:pPr>
                        <w:rPr>
                          <w:lang w:val="en"/>
                        </w:rPr>
                      </w:pPr>
                      <w:r>
                        <w:rPr>
                          <w:rFonts w:ascii="Open Sans" w:hAnsi="Open Sans"/>
                          <w:noProof/>
                          <w:sz w:val="20"/>
                          <w:szCs w:val="20"/>
                          <w:lang w:eastAsia="fi-FI"/>
                        </w:rPr>
                        <w:drawing>
                          <wp:inline distT="0" distB="0" distL="0" distR="0">
                            <wp:extent cx="4055165" cy="3426933"/>
                            <wp:effectExtent l="0" t="0" r="2540" b="2540"/>
                            <wp:docPr id="15" name="Bilde 15" descr="Figure 1. Immigrants and Norwegian-born to immigrant parents, by country of origin from 1 Januar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Immigrants and Norwegian-born to immigrant parents, by country of origin from 1 January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3634" cy="3442541"/>
                                    </a:xfrm>
                                    <a:prstGeom prst="rect">
                                      <a:avLst/>
                                    </a:prstGeom>
                                    <a:noFill/>
                                    <a:ln>
                                      <a:noFill/>
                                    </a:ln>
                                  </pic:spPr>
                                </pic:pic>
                              </a:graphicData>
                            </a:graphic>
                          </wp:inline>
                        </w:drawing>
                      </w:r>
                    </w:p>
                    <w:p w:rsidR="008E7395" w:rsidRPr="00531C5A" w:rsidRDefault="008E7395" w:rsidP="005F1CE8">
                      <w:pPr>
                        <w:pStyle w:val="Kilde"/>
                      </w:pPr>
                      <w:r>
                        <w:t>Kilde: SSB;</w:t>
                      </w:r>
                      <w:r w:rsidRPr="00F16EA1">
                        <w:t xml:space="preserve"> https://www.ssb.no/en/innvandring-og-innvandrere/nokkeltall/immigration-and-immigrants</w:t>
                      </w:r>
                    </w:p>
                  </w:txbxContent>
                </v:textbox>
                <w10:anchorlock/>
              </v:shape>
            </w:pict>
          </mc:Fallback>
        </mc:AlternateContent>
      </w:r>
    </w:p>
    <w:p w:rsidR="00C57B84" w:rsidRDefault="00C57B84" w:rsidP="00C57B84">
      <w:pPr>
        <w:rPr>
          <w:lang w:val="en-GB"/>
        </w:rPr>
      </w:pPr>
    </w:p>
    <w:p w:rsidR="00092342" w:rsidRPr="00C0242F" w:rsidRDefault="00092342" w:rsidP="00F75642">
      <w:pPr>
        <w:jc w:val="both"/>
        <w:rPr>
          <w:lang w:val="en-GB"/>
        </w:rPr>
      </w:pPr>
      <w:r w:rsidRPr="00C0242F">
        <w:rPr>
          <w:lang w:val="en-GB"/>
        </w:rPr>
        <w:lastRenderedPageBreak/>
        <w:t xml:space="preserve">The main reason for non-Nordic citizens immigrating to Norway in the period </w:t>
      </w:r>
      <w:r w:rsidR="0022509C">
        <w:rPr>
          <w:lang w:val="en-GB"/>
        </w:rPr>
        <w:t>1990-2014 as a whole was immigration motivated by family connections</w:t>
      </w:r>
      <w:r w:rsidRPr="00C0242F">
        <w:rPr>
          <w:lang w:val="en-GB"/>
        </w:rPr>
        <w:t xml:space="preserve">. Following the south-eastward expansion of the EU, the </w:t>
      </w:r>
      <w:r w:rsidR="0022509C">
        <w:rPr>
          <w:lang w:val="en-GB"/>
        </w:rPr>
        <w:t>amount of labour migration</w:t>
      </w:r>
      <w:r w:rsidRPr="00C0242F">
        <w:rPr>
          <w:lang w:val="en-GB"/>
        </w:rPr>
        <w:t xml:space="preserve"> has exceeded the</w:t>
      </w:r>
      <w:r w:rsidR="0022509C">
        <w:rPr>
          <w:lang w:val="en-GB"/>
        </w:rPr>
        <w:t xml:space="preserve"> amount</w:t>
      </w:r>
      <w:r w:rsidRPr="00C0242F">
        <w:rPr>
          <w:lang w:val="en-GB"/>
        </w:rPr>
        <w:t xml:space="preserve"> of family</w:t>
      </w:r>
      <w:r w:rsidR="0022509C">
        <w:rPr>
          <w:lang w:val="en-GB"/>
        </w:rPr>
        <w:t xml:space="preserve"> migration</w:t>
      </w:r>
      <w:r w:rsidRPr="00C0242F">
        <w:rPr>
          <w:lang w:val="en-GB"/>
        </w:rPr>
        <w:t>. However,</w:t>
      </w:r>
      <w:r w:rsidR="0022509C">
        <w:rPr>
          <w:lang w:val="en-GB"/>
        </w:rPr>
        <w:t xml:space="preserve"> the rise in EU labour migration</w:t>
      </w:r>
      <w:r w:rsidRPr="00C0242F">
        <w:rPr>
          <w:lang w:val="en-GB"/>
        </w:rPr>
        <w:t xml:space="preserve"> has also meant a corresponding increase in the number of family immigrants, particularly in relation to family reunification.</w:t>
      </w:r>
    </w:p>
    <w:p w:rsidR="00092342" w:rsidRPr="00384CF3" w:rsidRDefault="002A4C87" w:rsidP="00F75642">
      <w:pPr>
        <w:jc w:val="both"/>
        <w:rPr>
          <w:lang w:val="en-GB"/>
        </w:rPr>
      </w:pPr>
      <w:r>
        <w:rPr>
          <w:lang w:val="en-GB"/>
        </w:rPr>
        <w:t>In</w:t>
      </w:r>
      <w:r w:rsidR="00092342" w:rsidRPr="00C0242F">
        <w:rPr>
          <w:lang w:val="en-GB"/>
        </w:rPr>
        <w:t xml:space="preserve"> 2005</w:t>
      </w:r>
      <w:r>
        <w:rPr>
          <w:lang w:val="en-GB"/>
        </w:rPr>
        <w:t xml:space="preserve"> </w:t>
      </w:r>
      <w:r w:rsidR="00092342" w:rsidRPr="00C0242F">
        <w:rPr>
          <w:lang w:val="en-GB"/>
        </w:rPr>
        <w:t xml:space="preserve">the number of labour immigrants exceeded the number of family immigrants. </w:t>
      </w:r>
      <w:r w:rsidR="00F61B6C" w:rsidRPr="00C0242F">
        <w:rPr>
          <w:lang w:val="en-GB"/>
        </w:rPr>
        <w:t xml:space="preserve">In a comparative perspective, the most interesting finding is the high number of work related immigration in the period 2006-2015. </w:t>
      </w:r>
    </w:p>
    <w:p w:rsidR="00BD729F" w:rsidRDefault="00BD729F" w:rsidP="00C57B84">
      <w:pPr>
        <w:rPr>
          <w:lang w:val="en-GB"/>
        </w:rPr>
      </w:pPr>
    </w:p>
    <w:p w:rsidR="00F16EA1" w:rsidRPr="000034F2" w:rsidRDefault="00F16EA1" w:rsidP="005F1CE8">
      <w:pPr>
        <w:pStyle w:val="Kuvaotsikko"/>
        <w:keepNext/>
        <w:rPr>
          <w:lang w:val="en-US"/>
        </w:rPr>
      </w:pPr>
      <w:r w:rsidRPr="000034F2">
        <w:rPr>
          <w:lang w:val="en-US"/>
        </w:rPr>
        <w:t>Figur</w:t>
      </w:r>
      <w:r w:rsidR="000034F2">
        <w:rPr>
          <w:lang w:val="en-US"/>
        </w:rPr>
        <w:t>e</w:t>
      </w:r>
      <w:r w:rsidRPr="000034F2">
        <w:rPr>
          <w:lang w:val="en-US"/>
        </w:rPr>
        <w:t xml:space="preserve"> </w:t>
      </w:r>
      <w:r w:rsidR="00773CAE">
        <w:fldChar w:fldCharType="begin"/>
      </w:r>
      <w:r w:rsidR="00773CAE" w:rsidRPr="000034F2">
        <w:rPr>
          <w:lang w:val="en-US"/>
        </w:rPr>
        <w:instrText xml:space="preserve"> SEQ Figur \* ARABIC </w:instrText>
      </w:r>
      <w:r w:rsidR="00773CAE">
        <w:fldChar w:fldCharType="separate"/>
      </w:r>
      <w:r w:rsidR="00946C83" w:rsidRPr="000034F2">
        <w:rPr>
          <w:noProof/>
          <w:lang w:val="en-US"/>
        </w:rPr>
        <w:t>3</w:t>
      </w:r>
      <w:r w:rsidR="00773CAE">
        <w:rPr>
          <w:noProof/>
        </w:rPr>
        <w:fldChar w:fldCharType="end"/>
      </w:r>
      <w:r w:rsidRPr="000034F2">
        <w:rPr>
          <w:lang w:val="en-US"/>
        </w:rPr>
        <w:t>: Non-Nordic immigrants by reason for immigration</w:t>
      </w:r>
    </w:p>
    <w:p w:rsidR="00F16EA1" w:rsidRDefault="00F16EA1">
      <w:r>
        <w:rPr>
          <w:noProof/>
          <w:lang w:eastAsia="fi-FI"/>
        </w:rPr>
        <mc:AlternateContent>
          <mc:Choice Requires="wps">
            <w:drawing>
              <wp:inline distT="0" distB="0" distL="0" distR="0">
                <wp:extent cx="5760085" cy="402590"/>
                <wp:effectExtent l="0" t="0" r="12065" b="25400"/>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Default="008E7395" w:rsidP="005F1CE8">
                            <w:r>
                              <w:rPr>
                                <w:rFonts w:ascii="Open Sans" w:hAnsi="Open Sans"/>
                                <w:noProof/>
                                <w:sz w:val="20"/>
                                <w:szCs w:val="20"/>
                                <w:lang w:eastAsia="fi-FI"/>
                              </w:rPr>
                              <w:drawing>
                                <wp:inline distT="0" distB="0" distL="0" distR="0">
                                  <wp:extent cx="4285615" cy="3427095"/>
                                  <wp:effectExtent l="0" t="0" r="635" b="1905"/>
                                  <wp:docPr id="19" name="Bilde 19" descr="Figure 3. Non-Nordic immigrants, by reason for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3. Non-Nordic immigrants, by reason for immig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3427095"/>
                                          </a:xfrm>
                                          <a:prstGeom prst="rect">
                                            <a:avLst/>
                                          </a:prstGeom>
                                          <a:noFill/>
                                          <a:ln>
                                            <a:noFill/>
                                          </a:ln>
                                        </pic:spPr>
                                      </pic:pic>
                                    </a:graphicData>
                                  </a:graphic>
                                </wp:inline>
                              </w:drawing>
                            </w:r>
                          </w:p>
                          <w:p w:rsidR="008E7395" w:rsidRPr="00531C5A" w:rsidRDefault="008E7395" w:rsidP="007F4CC6">
                            <w:pPr>
                              <w:pStyle w:val="Kilde"/>
                            </w:pPr>
                            <w:r>
                              <w:t>Kilde: SSB;</w:t>
                            </w:r>
                            <w:r w:rsidRPr="00F16EA1">
                              <w:t xml:space="preserve"> https://www.ssb.no/en/innvandring-og-innvandrere/nokkeltall/immigration-and-immigrants</w:t>
                            </w:r>
                          </w:p>
                          <w:p w:rsidR="008E7395" w:rsidRPr="00531C5A" w:rsidRDefault="008E7395" w:rsidP="005F1CE8">
                            <w:pPr>
                              <w:pStyle w:val="Kilde"/>
                            </w:pPr>
                          </w:p>
                        </w:txbxContent>
                      </wps:txbx>
                      <wps:bodyPr rot="0" vert="horz" wrap="square" lIns="126000" tIns="72000" rIns="126000" bIns="45720" anchor="t" anchorCtr="0" upright="1">
                        <a:spAutoFit/>
                      </wps:bodyPr>
                    </wps:wsp>
                  </a:graphicData>
                </a:graphic>
              </wp:inline>
            </w:drawing>
          </mc:Choice>
          <mc:Fallback>
            <w:pict>
              <v:shape id="Tekstboks 16" o:spid="_x0000_s1028"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" filled="f" fillcolor="#d8d8d8 [2732]" strokeweight=".25pt">
                <v:textbox style="mso-fit-shape-to-text:t" inset="3.5mm,2mm,3.5mm">
                  <w:txbxContent>
                    <w:p w:rsidR="008E7395" w:rsidRDefault="008E7395" w:rsidP="005F1CE8">
                      <w:r>
                        <w:rPr>
                          <w:rFonts w:ascii="Open Sans" w:hAnsi="Open Sans"/>
                          <w:noProof/>
                          <w:sz w:val="20"/>
                          <w:szCs w:val="20"/>
                          <w:lang w:eastAsia="fi-FI"/>
                        </w:rPr>
                        <w:drawing>
                          <wp:inline distT="0" distB="0" distL="0" distR="0">
                            <wp:extent cx="4285615" cy="3427095"/>
                            <wp:effectExtent l="0" t="0" r="635" b="1905"/>
                            <wp:docPr id="19" name="Bilde 19" descr="Figure 3. Non-Nordic immigrants, by reason for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3. Non-Nordic immigrants, by reason for immig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3427095"/>
                                    </a:xfrm>
                                    <a:prstGeom prst="rect">
                                      <a:avLst/>
                                    </a:prstGeom>
                                    <a:noFill/>
                                    <a:ln>
                                      <a:noFill/>
                                    </a:ln>
                                  </pic:spPr>
                                </pic:pic>
                              </a:graphicData>
                            </a:graphic>
                          </wp:inline>
                        </w:drawing>
                      </w:r>
                    </w:p>
                    <w:p w:rsidR="008E7395" w:rsidRPr="00531C5A" w:rsidRDefault="008E7395" w:rsidP="007F4CC6">
                      <w:pPr>
                        <w:pStyle w:val="Kilde"/>
                      </w:pPr>
                      <w:r>
                        <w:t>Kilde: SSB;</w:t>
                      </w:r>
                      <w:r w:rsidRPr="00F16EA1">
                        <w:t xml:space="preserve"> https://www.ssb.no/en/innvandring-og-innvandrere/nokkeltall/immigration-and-immigrants</w:t>
                      </w:r>
                    </w:p>
                    <w:p w:rsidR="008E7395" w:rsidRPr="00531C5A" w:rsidRDefault="008E7395" w:rsidP="005F1CE8">
                      <w:pPr>
                        <w:pStyle w:val="Kilde"/>
                      </w:pPr>
                    </w:p>
                  </w:txbxContent>
                </v:textbox>
                <w10:anchorlock/>
              </v:shape>
            </w:pict>
          </mc:Fallback>
        </mc:AlternateContent>
      </w:r>
    </w:p>
    <w:p w:rsidR="00F16EA1" w:rsidRDefault="00F16EA1" w:rsidP="00C57B84">
      <w:pPr>
        <w:rPr>
          <w:lang w:val="en-GB"/>
        </w:rPr>
      </w:pPr>
    </w:p>
    <w:p w:rsidR="00F61B6C" w:rsidRPr="00C57B84" w:rsidRDefault="00F61B6C" w:rsidP="00F61B6C">
      <w:pPr>
        <w:pStyle w:val="Otsikko5"/>
        <w:rPr>
          <w:lang w:val="en-GB"/>
        </w:rPr>
      </w:pPr>
      <w:r>
        <w:rPr>
          <w:lang w:val="en-GB"/>
        </w:rPr>
        <w:t>Refuge</w:t>
      </w:r>
      <w:r w:rsidR="000034F2">
        <w:rPr>
          <w:lang w:val="en-GB"/>
        </w:rPr>
        <w:t>e</w:t>
      </w:r>
      <w:r>
        <w:rPr>
          <w:lang w:val="en-GB"/>
        </w:rPr>
        <w:t>s in Norway</w:t>
      </w:r>
    </w:p>
    <w:p w:rsidR="00F61B6C" w:rsidRPr="00C0242F" w:rsidRDefault="00C57B84" w:rsidP="00F75642">
      <w:pPr>
        <w:jc w:val="both"/>
        <w:rPr>
          <w:lang w:val="en-GB"/>
        </w:rPr>
      </w:pPr>
      <w:r w:rsidRPr="00C0242F">
        <w:rPr>
          <w:lang w:val="en-GB"/>
        </w:rPr>
        <w:t xml:space="preserve">At the start of 2015, 188 000 </w:t>
      </w:r>
      <w:hyperlink r:id="rId12" w:history="1">
        <w:r w:rsidRPr="00C0242F">
          <w:rPr>
            <w:lang w:val="en-GB"/>
          </w:rPr>
          <w:t>persons with a refugee background</w:t>
        </w:r>
      </w:hyperlink>
      <w:r w:rsidRPr="00C0242F">
        <w:rPr>
          <w:lang w:val="en-GB"/>
        </w:rPr>
        <w:t xml:space="preserve"> were living legally in Norway. A total of 138 000 have refugee status</w:t>
      </w:r>
      <w:r w:rsidRPr="009868F4">
        <w:rPr>
          <w:lang w:val="en-GB"/>
        </w:rPr>
        <w:t>, 35 000</w:t>
      </w:r>
      <w:r w:rsidR="009868F4" w:rsidRPr="009868F4">
        <w:rPr>
          <w:lang w:val="en-GB"/>
        </w:rPr>
        <w:t xml:space="preserve"> (25</w:t>
      </w:r>
      <w:r w:rsidR="009868F4">
        <w:rPr>
          <w:lang w:val="en-GB"/>
        </w:rPr>
        <w:t xml:space="preserve"> per</w:t>
      </w:r>
      <w:r w:rsidRPr="00C0242F">
        <w:rPr>
          <w:lang w:val="en-GB"/>
        </w:rPr>
        <w:t xml:space="preserve">cent of the total refugees) have come through family reunification with a refugee </w:t>
      </w:r>
      <w:r w:rsidRPr="009868F4">
        <w:rPr>
          <w:lang w:val="en-GB"/>
        </w:rPr>
        <w:t>and 15 000</w:t>
      </w:r>
      <w:r w:rsidRPr="00C0242F">
        <w:rPr>
          <w:lang w:val="en-GB"/>
        </w:rPr>
        <w:t xml:space="preserve"> through the establishment of a family with a refugee. The 188 000 refugees come from a total of 169 different countries), mostly from Somalia, Iraq and Iran. </w:t>
      </w:r>
    </w:p>
    <w:p w:rsidR="007F4CC6" w:rsidRPr="00C0242F" w:rsidRDefault="007F4CC6" w:rsidP="00C57B84">
      <w:pPr>
        <w:rPr>
          <w:lang w:val="en-GB"/>
        </w:rPr>
      </w:pPr>
    </w:p>
    <w:p w:rsidR="00353809" w:rsidRPr="0022509C" w:rsidRDefault="00353809" w:rsidP="005F1CE8">
      <w:pPr>
        <w:pStyle w:val="Kuvaotsikko"/>
        <w:keepNext/>
        <w:rPr>
          <w:lang w:val="en-GB"/>
        </w:rPr>
      </w:pPr>
      <w:r w:rsidRPr="0022509C">
        <w:rPr>
          <w:lang w:val="en-GB"/>
        </w:rPr>
        <w:lastRenderedPageBreak/>
        <w:t>Figur</w:t>
      </w:r>
      <w:r w:rsidR="000034F2">
        <w:rPr>
          <w:lang w:val="en-GB"/>
        </w:rPr>
        <w:t>e</w:t>
      </w:r>
      <w:r w:rsidRPr="0022509C">
        <w:rPr>
          <w:lang w:val="en-GB"/>
        </w:rPr>
        <w:t xml:space="preserve"> </w:t>
      </w:r>
      <w:r w:rsidR="00CF36AA">
        <w:fldChar w:fldCharType="begin"/>
      </w:r>
      <w:r w:rsidR="00CF36AA" w:rsidRPr="0022509C">
        <w:rPr>
          <w:lang w:val="en-GB"/>
        </w:rPr>
        <w:instrText xml:space="preserve"> SEQ Figur \* ARABIC </w:instrText>
      </w:r>
      <w:r w:rsidR="00CF36AA">
        <w:fldChar w:fldCharType="separate"/>
      </w:r>
      <w:r w:rsidR="00946C83" w:rsidRPr="0022509C">
        <w:rPr>
          <w:noProof/>
          <w:lang w:val="en-GB"/>
        </w:rPr>
        <w:t>4</w:t>
      </w:r>
      <w:r w:rsidR="00CF36AA">
        <w:rPr>
          <w:noProof/>
        </w:rPr>
        <w:fldChar w:fldCharType="end"/>
      </w:r>
      <w:r w:rsidRPr="0022509C">
        <w:rPr>
          <w:lang w:val="en-GB"/>
        </w:rPr>
        <w:t>: Persons with refugee background</w:t>
      </w:r>
      <w:r w:rsidR="001509FF" w:rsidRPr="0022509C">
        <w:rPr>
          <w:lang w:val="en-GB"/>
        </w:rPr>
        <w:t xml:space="preserve"> 2000-2016</w:t>
      </w:r>
    </w:p>
    <w:p w:rsidR="00353809" w:rsidRDefault="00353809">
      <w:r>
        <w:rPr>
          <w:noProof/>
          <w:lang w:eastAsia="fi-FI"/>
        </w:rPr>
        <mc:AlternateContent>
          <mc:Choice Requires="wps">
            <w:drawing>
              <wp:inline distT="0" distB="0" distL="0" distR="0">
                <wp:extent cx="5760085" cy="402590"/>
                <wp:effectExtent l="9525" t="9525" r="12065" b="698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Default="008E7395" w:rsidP="005F1CE8">
                            <w:r>
                              <w:rPr>
                                <w:rFonts w:ascii="Open Sans" w:hAnsi="Open Sans"/>
                                <w:noProof/>
                                <w:color w:val="333333"/>
                                <w:sz w:val="15"/>
                                <w:szCs w:val="15"/>
                                <w:lang w:eastAsia="fi-FI"/>
                              </w:rPr>
                              <w:drawing>
                                <wp:inline distT="0" distB="0" distL="0" distR="0">
                                  <wp:extent cx="5504815" cy="4413234"/>
                                  <wp:effectExtent l="0" t="0" r="0" b="6985"/>
                                  <wp:docPr id="24" name="Bilde 24" descr="Figure 1. Persons with refugee background. 1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1. Persons with refugee background. 1 Janu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4815" cy="4413234"/>
                                          </a:xfrm>
                                          <a:prstGeom prst="rect">
                                            <a:avLst/>
                                          </a:prstGeom>
                                          <a:noFill/>
                                          <a:ln>
                                            <a:noFill/>
                                          </a:ln>
                                        </pic:spPr>
                                      </pic:pic>
                                    </a:graphicData>
                                  </a:graphic>
                                </wp:inline>
                              </w:drawing>
                            </w:r>
                          </w:p>
                          <w:p w:rsidR="008E7395" w:rsidRPr="00531C5A" w:rsidRDefault="008E7395" w:rsidP="005F1CE8">
                            <w:pPr>
                              <w:pStyle w:val="Kilde"/>
                            </w:pPr>
                            <w:r>
                              <w:t xml:space="preserve">Kilde: SSB; </w:t>
                            </w:r>
                            <w:r w:rsidRPr="001509FF">
                              <w:t>https://www.ssb.no/en/befolkning/statistikker/innvgrunn/aar-flyktningbakgrunn</w:t>
                            </w:r>
                          </w:p>
                        </w:txbxContent>
                      </wps:txbx>
                      <wps:bodyPr rot="0" vert="horz" wrap="square" lIns="126000" tIns="72000" rIns="126000" bIns="45720" anchor="t" anchorCtr="0" upright="1">
                        <a:spAutoFit/>
                      </wps:bodyPr>
                    </wps:wsp>
                  </a:graphicData>
                </a:graphic>
              </wp:inline>
            </w:drawing>
          </mc:Choice>
          <mc:Fallback>
            <w:pict>
              <v:shape id="Tekstboks 22" o:spid="_x0000_s1029"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" filled="f" fillcolor="#d8d8d8 [2732]" strokeweight=".25pt">
                <v:textbox style="mso-fit-shape-to-text:t" inset="3.5mm,2mm,3.5mm">
                  <w:txbxContent>
                    <w:p w:rsidR="008E7395" w:rsidRDefault="008E7395" w:rsidP="005F1CE8">
                      <w:r>
                        <w:rPr>
                          <w:rFonts w:ascii="Open Sans" w:hAnsi="Open Sans"/>
                          <w:noProof/>
                          <w:color w:val="333333"/>
                          <w:sz w:val="15"/>
                          <w:szCs w:val="15"/>
                          <w:lang w:eastAsia="fi-FI"/>
                        </w:rPr>
                        <w:drawing>
                          <wp:inline distT="0" distB="0" distL="0" distR="0">
                            <wp:extent cx="5504815" cy="4413234"/>
                            <wp:effectExtent l="0" t="0" r="0" b="6985"/>
                            <wp:docPr id="24" name="Bilde 24" descr="Figure 1. Persons with refugee background. 1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1. Persons with refugee background. 1 Janu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4815" cy="4413234"/>
                                    </a:xfrm>
                                    <a:prstGeom prst="rect">
                                      <a:avLst/>
                                    </a:prstGeom>
                                    <a:noFill/>
                                    <a:ln>
                                      <a:noFill/>
                                    </a:ln>
                                  </pic:spPr>
                                </pic:pic>
                              </a:graphicData>
                            </a:graphic>
                          </wp:inline>
                        </w:drawing>
                      </w:r>
                    </w:p>
                    <w:p w:rsidR="008E7395" w:rsidRPr="00531C5A" w:rsidRDefault="008E7395" w:rsidP="005F1CE8">
                      <w:pPr>
                        <w:pStyle w:val="Kilde"/>
                      </w:pPr>
                      <w:r>
                        <w:t xml:space="preserve">Kilde: SSB; </w:t>
                      </w:r>
                      <w:r w:rsidRPr="001509FF">
                        <w:t>https://www.ssb.no/en/befolkning/statistikker/innvgrunn/aar-flyktningbakgrunn</w:t>
                      </w:r>
                    </w:p>
                  </w:txbxContent>
                </v:textbox>
                <w10:anchorlock/>
              </v:shape>
            </w:pict>
          </mc:Fallback>
        </mc:AlternateContent>
      </w:r>
    </w:p>
    <w:p w:rsidR="00353809" w:rsidRDefault="00353809" w:rsidP="00C57B84">
      <w:pPr>
        <w:rPr>
          <w:rFonts w:ascii="Open Sans" w:hAnsi="Open Sans"/>
          <w:sz w:val="20"/>
          <w:szCs w:val="20"/>
          <w:lang w:val="en"/>
        </w:rPr>
      </w:pPr>
    </w:p>
    <w:p w:rsidR="007F4CC6" w:rsidRDefault="007F4CC6" w:rsidP="00C57B84">
      <w:pPr>
        <w:rPr>
          <w:rFonts w:ascii="Open Sans" w:hAnsi="Open Sans"/>
          <w:sz w:val="20"/>
          <w:szCs w:val="20"/>
          <w:lang w:val="en"/>
        </w:rPr>
      </w:pPr>
    </w:p>
    <w:p w:rsidR="00C57B84" w:rsidRPr="007F4CC6" w:rsidRDefault="00F61B6C" w:rsidP="007F4CC6">
      <w:pPr>
        <w:pStyle w:val="Otsikko5"/>
        <w:rPr>
          <w:lang w:val="en"/>
        </w:rPr>
      </w:pPr>
      <w:r>
        <w:rPr>
          <w:lang w:val="en"/>
        </w:rPr>
        <w:t>Family immigration to Norway</w:t>
      </w:r>
    </w:p>
    <w:p w:rsidR="007F4CC6" w:rsidRPr="00C0242F" w:rsidRDefault="007F4CC6" w:rsidP="007F4CC6">
      <w:pPr>
        <w:rPr>
          <w:lang w:val="en-GB"/>
        </w:rPr>
      </w:pPr>
      <w:r w:rsidRPr="00C0242F">
        <w:rPr>
          <w:lang w:val="en-GB"/>
        </w:rPr>
        <w:t>Growing number of family reunifications</w:t>
      </w:r>
    </w:p>
    <w:p w:rsidR="007F4CC6" w:rsidRPr="00C0242F" w:rsidRDefault="007F4CC6" w:rsidP="00F75642">
      <w:pPr>
        <w:pStyle w:val="NormaaliWWW"/>
        <w:shd w:val="clear" w:color="auto" w:fill="FFFFFF"/>
        <w:jc w:val="both"/>
        <w:rPr>
          <w:rFonts w:asciiTheme="minorHAnsi" w:eastAsiaTheme="minorHAnsi" w:hAnsiTheme="minorHAnsi" w:cstheme="minorBidi"/>
          <w:sz w:val="22"/>
          <w:szCs w:val="22"/>
          <w:lang w:val="en-GB" w:eastAsia="en-US"/>
        </w:rPr>
      </w:pPr>
      <w:r w:rsidRPr="00C0242F">
        <w:rPr>
          <w:rFonts w:asciiTheme="minorHAnsi" w:eastAsiaTheme="minorHAnsi" w:hAnsiTheme="minorHAnsi" w:cstheme="minorBidi"/>
          <w:sz w:val="22"/>
          <w:szCs w:val="22"/>
          <w:lang w:val="en-GB" w:eastAsia="en-US"/>
        </w:rPr>
        <w:t xml:space="preserve">Until 2002, the number of immigrants moving to Norway for the purpose of </w:t>
      </w:r>
      <w:r w:rsidRPr="00C0242F">
        <w:rPr>
          <w:rFonts w:asciiTheme="minorHAnsi" w:eastAsiaTheme="minorHAnsi" w:hAnsiTheme="minorHAnsi" w:cstheme="minorBidi"/>
          <w:i/>
          <w:iCs/>
          <w:sz w:val="22"/>
          <w:szCs w:val="22"/>
          <w:lang w:val="en-GB" w:eastAsia="en-US"/>
        </w:rPr>
        <w:t>reunification</w:t>
      </w:r>
      <w:r w:rsidRPr="00C0242F">
        <w:rPr>
          <w:rFonts w:asciiTheme="minorHAnsi" w:eastAsiaTheme="minorHAnsi" w:hAnsiTheme="minorHAnsi" w:cstheme="minorBidi"/>
          <w:sz w:val="22"/>
          <w:szCs w:val="22"/>
          <w:lang w:val="en-GB" w:eastAsia="en-US"/>
        </w:rPr>
        <w:t xml:space="preserve"> and </w:t>
      </w:r>
      <w:r w:rsidRPr="00C0242F">
        <w:rPr>
          <w:rFonts w:asciiTheme="minorHAnsi" w:eastAsiaTheme="minorHAnsi" w:hAnsiTheme="minorHAnsi" w:cstheme="minorBidi"/>
          <w:i/>
          <w:iCs/>
          <w:sz w:val="22"/>
          <w:szCs w:val="22"/>
          <w:lang w:val="en-GB" w:eastAsia="en-US"/>
        </w:rPr>
        <w:t>establishment</w:t>
      </w:r>
      <w:r w:rsidRPr="00C0242F">
        <w:rPr>
          <w:rFonts w:asciiTheme="minorHAnsi" w:eastAsiaTheme="minorHAnsi" w:hAnsiTheme="minorHAnsi" w:cstheme="minorBidi"/>
          <w:sz w:val="22"/>
          <w:szCs w:val="22"/>
          <w:lang w:val="en-GB" w:eastAsia="en-US"/>
        </w:rPr>
        <w:t xml:space="preserve"> was roughly the same. Since the turn of the millennium, </w:t>
      </w:r>
      <w:r w:rsidR="002A4C87">
        <w:rPr>
          <w:rFonts w:asciiTheme="minorHAnsi" w:eastAsiaTheme="minorHAnsi" w:hAnsiTheme="minorHAnsi" w:cstheme="minorBidi"/>
          <w:sz w:val="22"/>
          <w:szCs w:val="22"/>
          <w:lang w:val="en-GB" w:eastAsia="en-US"/>
        </w:rPr>
        <w:t xml:space="preserve">there has been a significant increase in </w:t>
      </w:r>
      <w:r w:rsidRPr="00C0242F">
        <w:rPr>
          <w:rFonts w:asciiTheme="minorHAnsi" w:eastAsiaTheme="minorHAnsi" w:hAnsiTheme="minorHAnsi" w:cstheme="minorBidi"/>
          <w:sz w:val="22"/>
          <w:szCs w:val="22"/>
          <w:lang w:val="en-GB" w:eastAsia="en-US"/>
        </w:rPr>
        <w:t>family reunification</w:t>
      </w:r>
      <w:r w:rsidR="002A4C87">
        <w:rPr>
          <w:rFonts w:asciiTheme="minorHAnsi" w:eastAsiaTheme="minorHAnsi" w:hAnsiTheme="minorHAnsi" w:cstheme="minorBidi"/>
          <w:sz w:val="22"/>
          <w:szCs w:val="22"/>
          <w:lang w:val="en-GB" w:eastAsia="en-US"/>
        </w:rPr>
        <w:t>s</w:t>
      </w:r>
      <w:r w:rsidRPr="00C0242F">
        <w:rPr>
          <w:rFonts w:asciiTheme="minorHAnsi" w:eastAsiaTheme="minorHAnsi" w:hAnsiTheme="minorHAnsi" w:cstheme="minorBidi"/>
          <w:sz w:val="22"/>
          <w:szCs w:val="22"/>
          <w:lang w:val="en-GB" w:eastAsia="en-US"/>
        </w:rPr>
        <w:t>. This is a result of</w:t>
      </w:r>
      <w:r w:rsidR="00692930">
        <w:rPr>
          <w:rFonts w:asciiTheme="minorHAnsi" w:eastAsiaTheme="minorHAnsi" w:hAnsiTheme="minorHAnsi" w:cstheme="minorBidi"/>
          <w:sz w:val="22"/>
          <w:szCs w:val="22"/>
          <w:lang w:val="en-GB" w:eastAsia="en-US"/>
        </w:rPr>
        <w:t xml:space="preserve"> </w:t>
      </w:r>
      <w:r w:rsidR="002A4C87">
        <w:rPr>
          <w:rFonts w:asciiTheme="minorHAnsi" w:eastAsiaTheme="minorHAnsi" w:hAnsiTheme="minorHAnsi" w:cstheme="minorBidi"/>
          <w:sz w:val="22"/>
          <w:szCs w:val="22"/>
          <w:lang w:val="en-GB" w:eastAsia="en-US"/>
        </w:rPr>
        <w:t>a</w:t>
      </w:r>
      <w:r w:rsidRPr="00C0242F">
        <w:rPr>
          <w:rFonts w:asciiTheme="minorHAnsi" w:eastAsiaTheme="minorHAnsi" w:hAnsiTheme="minorHAnsi" w:cstheme="minorBidi"/>
          <w:sz w:val="22"/>
          <w:szCs w:val="22"/>
          <w:lang w:val="en-GB" w:eastAsia="en-US"/>
        </w:rPr>
        <w:t xml:space="preserve"> greater influx of migrant workers from countries such as Germany, and in particular the EU countries that joined the EU as part of the expansions in 2004, 2007 and 2013. In 2004, 4 400 immigrants came to Norway for purposes of </w:t>
      </w:r>
      <w:r w:rsidRPr="00C0242F">
        <w:rPr>
          <w:rFonts w:asciiTheme="minorHAnsi" w:eastAsiaTheme="minorHAnsi" w:hAnsiTheme="minorHAnsi" w:cstheme="minorBidi"/>
          <w:i/>
          <w:iCs/>
          <w:sz w:val="22"/>
          <w:szCs w:val="22"/>
          <w:lang w:val="en-GB" w:eastAsia="en-US"/>
        </w:rPr>
        <w:t>reunification</w:t>
      </w:r>
      <w:r w:rsidRPr="00C0242F">
        <w:rPr>
          <w:rFonts w:asciiTheme="minorHAnsi" w:eastAsiaTheme="minorHAnsi" w:hAnsiTheme="minorHAnsi" w:cstheme="minorBidi"/>
          <w:sz w:val="22"/>
          <w:szCs w:val="22"/>
          <w:lang w:val="en-GB" w:eastAsia="en-US"/>
        </w:rPr>
        <w:t xml:space="preserve">, and since 2007 the figure has remained at around 10 000 a year. In 2014, 12 300 immigrants were reunited with their families. </w:t>
      </w:r>
    </w:p>
    <w:p w:rsidR="007F4CC6" w:rsidRPr="00C0242F" w:rsidRDefault="007F4CC6" w:rsidP="00F75642">
      <w:pPr>
        <w:pStyle w:val="NormaaliWWW"/>
        <w:shd w:val="clear" w:color="auto" w:fill="FFFFFF"/>
        <w:jc w:val="both"/>
        <w:rPr>
          <w:rFonts w:asciiTheme="minorHAnsi" w:eastAsiaTheme="minorHAnsi" w:hAnsiTheme="minorHAnsi" w:cstheme="minorBidi"/>
          <w:sz w:val="22"/>
          <w:szCs w:val="22"/>
          <w:lang w:val="en-GB" w:eastAsia="en-US"/>
        </w:rPr>
      </w:pPr>
      <w:r w:rsidRPr="00C0242F">
        <w:rPr>
          <w:rFonts w:asciiTheme="minorHAnsi" w:eastAsiaTheme="minorHAnsi" w:hAnsiTheme="minorHAnsi" w:cstheme="minorBidi"/>
          <w:sz w:val="22"/>
          <w:szCs w:val="22"/>
          <w:lang w:val="en-GB" w:eastAsia="en-US"/>
        </w:rPr>
        <w:t xml:space="preserve">The number of immigrants who came to Norway for purposes of </w:t>
      </w:r>
      <w:r w:rsidRPr="00C0242F">
        <w:rPr>
          <w:rFonts w:asciiTheme="minorHAnsi" w:eastAsiaTheme="minorHAnsi" w:hAnsiTheme="minorHAnsi" w:cstheme="minorBidi"/>
          <w:i/>
          <w:iCs/>
          <w:sz w:val="22"/>
          <w:szCs w:val="22"/>
          <w:lang w:val="en-GB" w:eastAsia="en-US"/>
        </w:rPr>
        <w:t>establishment</w:t>
      </w:r>
      <w:r w:rsidRPr="00C0242F">
        <w:rPr>
          <w:rFonts w:asciiTheme="minorHAnsi" w:eastAsiaTheme="minorHAnsi" w:hAnsiTheme="minorHAnsi" w:cstheme="minorBidi"/>
          <w:sz w:val="22"/>
          <w:szCs w:val="22"/>
          <w:lang w:val="en-GB" w:eastAsia="en-US"/>
        </w:rPr>
        <w:t xml:space="preserve"> increased from 1 600 in 1990 to 4 900 in </w:t>
      </w:r>
      <w:r w:rsidR="00F75642">
        <w:rPr>
          <w:rFonts w:asciiTheme="minorHAnsi" w:eastAsiaTheme="minorHAnsi" w:hAnsiTheme="minorHAnsi" w:cstheme="minorBidi"/>
          <w:sz w:val="22"/>
          <w:szCs w:val="22"/>
          <w:lang w:val="en-GB" w:eastAsia="en-US"/>
        </w:rPr>
        <w:t>2015.</w:t>
      </w:r>
    </w:p>
    <w:p w:rsidR="007F4CC6" w:rsidRPr="00C0242F" w:rsidRDefault="007F4CC6" w:rsidP="00F75642">
      <w:pPr>
        <w:pStyle w:val="NormaaliWWW"/>
        <w:shd w:val="clear" w:color="auto" w:fill="FFFFFF"/>
        <w:jc w:val="both"/>
        <w:rPr>
          <w:rFonts w:asciiTheme="minorHAnsi" w:eastAsiaTheme="minorHAnsi" w:hAnsiTheme="minorHAnsi" w:cstheme="minorBidi"/>
          <w:sz w:val="22"/>
          <w:szCs w:val="22"/>
          <w:lang w:val="en-GB" w:eastAsia="en-US"/>
        </w:rPr>
      </w:pPr>
      <w:r w:rsidRPr="00C0242F">
        <w:rPr>
          <w:rFonts w:asciiTheme="minorHAnsi" w:eastAsiaTheme="minorHAnsi" w:hAnsiTheme="minorHAnsi" w:cstheme="minorBidi"/>
          <w:sz w:val="22"/>
          <w:szCs w:val="22"/>
          <w:lang w:val="en-GB" w:eastAsia="en-US"/>
        </w:rPr>
        <w:t xml:space="preserve">As shown in the figure below, most of the family immigrants in the 25-year period we are studying are from Poland, followed by Thailand, Somalia and Iraq. However, the type of family immigration varies from country to country, and the two largest groups clearly illustrate these disparities: while the majority of Poles have come here for family </w:t>
      </w:r>
      <w:r w:rsidRPr="00F75642">
        <w:rPr>
          <w:rFonts w:asciiTheme="minorHAnsi" w:eastAsiaTheme="minorHAnsi" w:hAnsiTheme="minorHAnsi" w:cstheme="minorBidi"/>
          <w:i/>
          <w:iCs/>
          <w:sz w:val="22"/>
          <w:szCs w:val="22"/>
          <w:lang w:val="en-GB" w:eastAsia="en-US"/>
        </w:rPr>
        <w:t>reunification</w:t>
      </w:r>
      <w:r w:rsidRPr="00C0242F">
        <w:rPr>
          <w:rFonts w:asciiTheme="minorHAnsi" w:eastAsiaTheme="minorHAnsi" w:hAnsiTheme="minorHAnsi" w:cstheme="minorBidi"/>
          <w:sz w:val="22"/>
          <w:szCs w:val="22"/>
          <w:lang w:val="en-GB" w:eastAsia="en-US"/>
        </w:rPr>
        <w:t xml:space="preserve"> in recent years, most Thais are here for family </w:t>
      </w:r>
      <w:r w:rsidRPr="00F75642">
        <w:rPr>
          <w:rFonts w:asciiTheme="minorHAnsi" w:eastAsiaTheme="minorHAnsi" w:hAnsiTheme="minorHAnsi" w:cstheme="minorBidi"/>
          <w:i/>
          <w:iCs/>
          <w:sz w:val="22"/>
          <w:szCs w:val="22"/>
          <w:lang w:val="en-GB" w:eastAsia="en-US"/>
        </w:rPr>
        <w:t>establishment</w:t>
      </w:r>
      <w:r w:rsidRPr="00F75642">
        <w:rPr>
          <w:rFonts w:asciiTheme="minorHAnsi" w:eastAsiaTheme="minorHAnsi" w:hAnsiTheme="minorHAnsi" w:cstheme="minorBidi"/>
          <w:sz w:val="22"/>
          <w:szCs w:val="22"/>
          <w:lang w:val="en-GB" w:eastAsia="en-US"/>
        </w:rPr>
        <w:t>.</w:t>
      </w:r>
      <w:r w:rsidRPr="00C0242F">
        <w:rPr>
          <w:rFonts w:asciiTheme="minorHAnsi" w:eastAsiaTheme="minorHAnsi" w:hAnsiTheme="minorHAnsi" w:cstheme="minorBidi"/>
          <w:sz w:val="22"/>
          <w:szCs w:val="22"/>
          <w:lang w:val="en-GB" w:eastAsia="en-US"/>
        </w:rPr>
        <w:t xml:space="preserve"> </w:t>
      </w:r>
    </w:p>
    <w:p w:rsidR="007F4CC6" w:rsidRPr="0022509C" w:rsidRDefault="007F4CC6" w:rsidP="005F1CE8">
      <w:pPr>
        <w:pStyle w:val="Kuvaotsikko"/>
        <w:keepNext/>
        <w:rPr>
          <w:lang w:val="en-GB"/>
        </w:rPr>
      </w:pPr>
      <w:r w:rsidRPr="0022509C">
        <w:rPr>
          <w:lang w:val="en-GB"/>
        </w:rPr>
        <w:lastRenderedPageBreak/>
        <w:t>Figur</w:t>
      </w:r>
      <w:r w:rsidR="000034F2">
        <w:rPr>
          <w:lang w:val="en-GB"/>
        </w:rPr>
        <w:t>e</w:t>
      </w:r>
      <w:r w:rsidRPr="0022509C">
        <w:rPr>
          <w:lang w:val="en-GB"/>
        </w:rPr>
        <w:t xml:space="preserve"> </w:t>
      </w:r>
      <w:r w:rsidR="00CF36AA">
        <w:fldChar w:fldCharType="begin"/>
      </w:r>
      <w:r w:rsidR="00CF36AA" w:rsidRPr="0022509C">
        <w:rPr>
          <w:lang w:val="en-GB"/>
        </w:rPr>
        <w:instrText xml:space="preserve"> SEQ Figur \* ARABIC </w:instrText>
      </w:r>
      <w:r w:rsidR="00CF36AA">
        <w:fldChar w:fldCharType="separate"/>
      </w:r>
      <w:r w:rsidR="00946C83" w:rsidRPr="0022509C">
        <w:rPr>
          <w:noProof/>
          <w:lang w:val="en-GB"/>
        </w:rPr>
        <w:t>5</w:t>
      </w:r>
      <w:r w:rsidR="00CF36AA">
        <w:rPr>
          <w:noProof/>
        </w:rPr>
        <w:fldChar w:fldCharType="end"/>
      </w:r>
      <w:r w:rsidRPr="0022509C">
        <w:rPr>
          <w:lang w:val="en-GB"/>
        </w:rPr>
        <w:t>: Number of family immigrations by type of family immigration 1990-2014</w:t>
      </w:r>
    </w:p>
    <w:p w:rsidR="007F4CC6" w:rsidRDefault="007F4CC6">
      <w:r>
        <w:rPr>
          <w:noProof/>
          <w:lang w:eastAsia="fi-FI"/>
        </w:rPr>
        <mc:AlternateContent>
          <mc:Choice Requires="wps">
            <w:drawing>
              <wp:inline distT="0" distB="0" distL="0" distR="0">
                <wp:extent cx="5760085" cy="402590"/>
                <wp:effectExtent l="9525" t="9525" r="12065" b="698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Default="008E7395" w:rsidP="005F1CE8">
                            <w:r>
                              <w:rPr>
                                <w:rFonts w:ascii="Open Sans" w:hAnsi="Open Sans"/>
                                <w:noProof/>
                                <w:sz w:val="20"/>
                                <w:szCs w:val="20"/>
                                <w:lang w:eastAsia="fi-FI"/>
                              </w:rPr>
                              <w:drawing>
                                <wp:inline distT="0" distB="0" distL="0" distR="0" wp14:anchorId="6E41A8FD" wp14:editId="67FCE30D">
                                  <wp:extent cx="5504815" cy="4419028"/>
                                  <wp:effectExtent l="0" t="0" r="0" b="635"/>
                                  <wp:docPr id="20" name="Bilde 20" descr="artfig-2015-10-19-02-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fig-2015-10-19-02-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4419028"/>
                                          </a:xfrm>
                                          <a:prstGeom prst="rect">
                                            <a:avLst/>
                                          </a:prstGeom>
                                          <a:noFill/>
                                          <a:ln>
                                            <a:noFill/>
                                          </a:ln>
                                        </pic:spPr>
                                      </pic:pic>
                                    </a:graphicData>
                                  </a:graphic>
                                </wp:inline>
                              </w:drawing>
                            </w:r>
                          </w:p>
                          <w:p w:rsidR="008E7395" w:rsidRPr="00531C5A" w:rsidRDefault="008E7395" w:rsidP="007F4CC6">
                            <w:pPr>
                              <w:pStyle w:val="Kilde"/>
                            </w:pPr>
                            <w:r>
                              <w:t>Kilde: SSB;</w:t>
                            </w:r>
                            <w:r w:rsidRPr="00F16EA1">
                              <w:t xml:space="preserve"> https://www.ssb.no/en/innvandring-og-innvandrere/nokkeltall/immigration-and-immigrants</w:t>
                            </w:r>
                          </w:p>
                          <w:p w:rsidR="008E7395" w:rsidRPr="00531C5A" w:rsidRDefault="008E7395" w:rsidP="005F1CE8">
                            <w:pPr>
                              <w:pStyle w:val="Kilde"/>
                            </w:pPr>
                          </w:p>
                        </w:txbxContent>
                      </wps:txbx>
                      <wps:bodyPr rot="0" vert="horz" wrap="square" lIns="126000" tIns="72000" rIns="126000" bIns="45720" anchor="t" anchorCtr="0" upright="1">
                        <a:spAutoFit/>
                      </wps:bodyPr>
                    </wps:wsp>
                  </a:graphicData>
                </a:graphic>
              </wp:inline>
            </w:drawing>
          </mc:Choice>
          <mc:Fallback>
            <w:pict>
              <v:shape id="Tekstboks 21" o:spid="_x0000_s1030"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" filled="f" fillcolor="#d8d8d8 [2732]" strokeweight=".25pt">
                <v:textbox style="mso-fit-shape-to-text:t" inset="3.5mm,2mm,3.5mm">
                  <w:txbxContent>
                    <w:p w:rsidR="008E7395" w:rsidRDefault="008E7395" w:rsidP="005F1CE8">
                      <w:r>
                        <w:rPr>
                          <w:rFonts w:ascii="Open Sans" w:hAnsi="Open Sans"/>
                          <w:noProof/>
                          <w:sz w:val="20"/>
                          <w:szCs w:val="20"/>
                          <w:lang w:eastAsia="fi-FI"/>
                        </w:rPr>
                        <w:drawing>
                          <wp:inline distT="0" distB="0" distL="0" distR="0" wp14:anchorId="6E41A8FD" wp14:editId="67FCE30D">
                            <wp:extent cx="5504815" cy="4419028"/>
                            <wp:effectExtent l="0" t="0" r="0" b="635"/>
                            <wp:docPr id="20" name="Bilde 20" descr="artfig-2015-10-19-02-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fig-2015-10-19-02-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4419028"/>
                                    </a:xfrm>
                                    <a:prstGeom prst="rect">
                                      <a:avLst/>
                                    </a:prstGeom>
                                    <a:noFill/>
                                    <a:ln>
                                      <a:noFill/>
                                    </a:ln>
                                  </pic:spPr>
                                </pic:pic>
                              </a:graphicData>
                            </a:graphic>
                          </wp:inline>
                        </w:drawing>
                      </w:r>
                    </w:p>
                    <w:p w:rsidR="008E7395" w:rsidRPr="00531C5A" w:rsidRDefault="008E7395" w:rsidP="007F4CC6">
                      <w:pPr>
                        <w:pStyle w:val="Kilde"/>
                      </w:pPr>
                      <w:r>
                        <w:t>Kilde: SSB;</w:t>
                      </w:r>
                      <w:r w:rsidRPr="00F16EA1">
                        <w:t xml:space="preserve"> https://www.ssb.no/en/innvandring-og-innvandrere/nokkeltall/immigration-and-immigrants</w:t>
                      </w:r>
                    </w:p>
                    <w:p w:rsidR="008E7395" w:rsidRPr="00531C5A" w:rsidRDefault="008E7395" w:rsidP="005F1CE8">
                      <w:pPr>
                        <w:pStyle w:val="Kilde"/>
                      </w:pPr>
                    </w:p>
                  </w:txbxContent>
                </v:textbox>
                <w10:anchorlock/>
              </v:shape>
            </w:pict>
          </mc:Fallback>
        </mc:AlternateContent>
      </w:r>
    </w:p>
    <w:p w:rsidR="007F4CC6" w:rsidRPr="00C0242F" w:rsidRDefault="007F4CC6" w:rsidP="00F75642">
      <w:pPr>
        <w:pStyle w:val="NormaaliWWW"/>
        <w:shd w:val="clear" w:color="auto" w:fill="FFFFFF"/>
        <w:jc w:val="both"/>
        <w:rPr>
          <w:rFonts w:asciiTheme="minorHAnsi" w:hAnsiTheme="minorHAnsi"/>
          <w:sz w:val="22"/>
          <w:szCs w:val="22"/>
          <w:lang w:val="en"/>
        </w:rPr>
      </w:pPr>
      <w:r w:rsidRPr="00C0242F">
        <w:rPr>
          <w:rFonts w:asciiTheme="minorHAnsi" w:hAnsiTheme="minorHAnsi"/>
          <w:sz w:val="22"/>
          <w:szCs w:val="22"/>
          <w:lang w:val="en"/>
        </w:rPr>
        <w:t xml:space="preserve">For the period 1990-2014 as a whole, most family </w:t>
      </w:r>
      <w:r w:rsidRPr="00C0242F">
        <w:rPr>
          <w:rStyle w:val="Korostus"/>
          <w:rFonts w:asciiTheme="minorHAnsi" w:hAnsiTheme="minorHAnsi"/>
          <w:sz w:val="22"/>
          <w:szCs w:val="22"/>
          <w:lang w:val="en"/>
        </w:rPr>
        <w:t>establishment</w:t>
      </w:r>
      <w:r w:rsidRPr="00C0242F">
        <w:rPr>
          <w:rFonts w:asciiTheme="minorHAnsi" w:hAnsiTheme="minorHAnsi"/>
          <w:sz w:val="22"/>
          <w:szCs w:val="22"/>
          <w:lang w:val="en"/>
        </w:rPr>
        <w:t xml:space="preserve"> immigrants were from Pakistan. In 2014, the number </w:t>
      </w:r>
      <w:r w:rsidR="002A4C87">
        <w:rPr>
          <w:rFonts w:asciiTheme="minorHAnsi" w:hAnsiTheme="minorHAnsi"/>
          <w:sz w:val="22"/>
          <w:szCs w:val="22"/>
          <w:lang w:val="en"/>
        </w:rPr>
        <w:t xml:space="preserve">of people </w:t>
      </w:r>
      <w:r w:rsidRPr="00C0242F">
        <w:rPr>
          <w:rFonts w:asciiTheme="minorHAnsi" w:hAnsiTheme="minorHAnsi"/>
          <w:sz w:val="22"/>
          <w:szCs w:val="22"/>
          <w:lang w:val="en"/>
        </w:rPr>
        <w:t>who came here for purposes of family establishment and</w:t>
      </w:r>
      <w:r w:rsidR="002A4C87">
        <w:rPr>
          <w:rFonts w:asciiTheme="minorHAnsi" w:hAnsiTheme="minorHAnsi"/>
          <w:sz w:val="22"/>
          <w:szCs w:val="22"/>
          <w:lang w:val="en"/>
        </w:rPr>
        <w:t xml:space="preserve"> family</w:t>
      </w:r>
      <w:r w:rsidRPr="00C0242F">
        <w:rPr>
          <w:rFonts w:asciiTheme="minorHAnsi" w:hAnsiTheme="minorHAnsi"/>
          <w:sz w:val="22"/>
          <w:szCs w:val="22"/>
          <w:lang w:val="en"/>
        </w:rPr>
        <w:t xml:space="preserve"> reunification was roughly the same; 185 and 165 persons respectively. The virtual halt in labour </w:t>
      </w:r>
      <w:r w:rsidR="002A4C87">
        <w:rPr>
          <w:rFonts w:asciiTheme="minorHAnsi" w:hAnsiTheme="minorHAnsi"/>
          <w:sz w:val="22"/>
          <w:szCs w:val="22"/>
          <w:lang w:val="en"/>
        </w:rPr>
        <w:t>immigration</w:t>
      </w:r>
      <w:r w:rsidRPr="00C0242F">
        <w:rPr>
          <w:rFonts w:asciiTheme="minorHAnsi" w:hAnsiTheme="minorHAnsi"/>
          <w:sz w:val="22"/>
          <w:szCs w:val="22"/>
          <w:lang w:val="en"/>
        </w:rPr>
        <w:t xml:space="preserve"> in 1975 and limits on the number of asylum seekers and refugees have also led to a drop in reunification immigrants from Pakistan. </w:t>
      </w:r>
    </w:p>
    <w:p w:rsidR="007F4CC6" w:rsidRDefault="007F4CC6" w:rsidP="002C5827">
      <w:pPr>
        <w:pStyle w:val="Otsikko3"/>
        <w:rPr>
          <w:lang w:val="en"/>
        </w:rPr>
      </w:pPr>
      <w:r>
        <w:rPr>
          <w:lang w:val="en"/>
        </w:rPr>
        <w:t>Immigration policies</w:t>
      </w:r>
      <w:r w:rsidR="00F24F31">
        <w:rPr>
          <w:lang w:val="en"/>
        </w:rPr>
        <w:t xml:space="preserve"> and administration</w:t>
      </w:r>
    </w:p>
    <w:p w:rsidR="00353809" w:rsidRPr="008E7395" w:rsidRDefault="00353809" w:rsidP="007F4CC6">
      <w:pPr>
        <w:rPr>
          <w:lang w:val="en"/>
        </w:rPr>
      </w:pPr>
    </w:p>
    <w:p w:rsidR="00760A72" w:rsidRDefault="00760A72" w:rsidP="007F4CC6">
      <w:pPr>
        <w:rPr>
          <w:lang w:val="en"/>
        </w:rPr>
      </w:pPr>
      <w:r w:rsidRPr="008E7395">
        <w:rPr>
          <w:lang w:val="en"/>
        </w:rPr>
        <w:t xml:space="preserve">The actors in the </w:t>
      </w:r>
      <w:r w:rsidR="000E4F1C" w:rsidRPr="008E7395">
        <w:rPr>
          <w:lang w:val="en"/>
        </w:rPr>
        <w:t>immigration administration</w:t>
      </w:r>
      <w:r w:rsidR="00F75642">
        <w:rPr>
          <w:lang w:val="en"/>
        </w:rPr>
        <w:t xml:space="preserve"> are</w:t>
      </w:r>
      <w:r w:rsidR="008E7395" w:rsidRPr="008E7395">
        <w:rPr>
          <w:lang w:val="en"/>
        </w:rPr>
        <w:t xml:space="preserve"> described in figure</w:t>
      </w:r>
      <w:r w:rsidR="008E7395">
        <w:rPr>
          <w:lang w:val="en"/>
        </w:rPr>
        <w:t xml:space="preserve"> below</w:t>
      </w:r>
      <w:r w:rsidR="00F75642">
        <w:rPr>
          <w:lang w:val="en"/>
        </w:rPr>
        <w:t>.</w:t>
      </w:r>
    </w:p>
    <w:p w:rsidR="00760A72" w:rsidRPr="002E46BC" w:rsidRDefault="00760A72" w:rsidP="005F1CE8">
      <w:pPr>
        <w:pStyle w:val="Kuvaotsikko"/>
        <w:keepNext/>
      </w:pPr>
      <w:r>
        <w:lastRenderedPageBreak/>
        <w:t>Figur</w:t>
      </w:r>
      <w:r w:rsidR="000034F2">
        <w:t>e</w:t>
      </w:r>
      <w:r>
        <w:t xml:space="preserve"> </w:t>
      </w:r>
      <w:r w:rsidR="008E7395">
        <w:fldChar w:fldCharType="begin"/>
      </w:r>
      <w:r w:rsidR="008E7395">
        <w:instrText xml:space="preserve"> SEQ Figur \* ARABIC </w:instrText>
      </w:r>
      <w:r w:rsidR="008E7395">
        <w:fldChar w:fldCharType="separate"/>
      </w:r>
      <w:r w:rsidR="00946C83">
        <w:rPr>
          <w:noProof/>
        </w:rPr>
        <w:t>6</w:t>
      </w:r>
      <w:r w:rsidR="008E7395">
        <w:rPr>
          <w:noProof/>
        </w:rPr>
        <w:fldChar w:fldCharType="end"/>
      </w:r>
      <w:r>
        <w:t xml:space="preserve">: </w:t>
      </w:r>
      <w:r w:rsidR="000E4F1C">
        <w:t>Immigration admin</w:t>
      </w:r>
      <w:r w:rsidR="008E7395">
        <w:t>i</w:t>
      </w:r>
      <w:r w:rsidR="000E4F1C">
        <w:t>sitration</w:t>
      </w:r>
    </w:p>
    <w:p w:rsidR="00760A72" w:rsidRDefault="00760A72">
      <w:r>
        <w:rPr>
          <w:noProof/>
          <w:lang w:eastAsia="fi-FI"/>
        </w:rPr>
        <mc:AlternateContent>
          <mc:Choice Requires="wps">
            <w:drawing>
              <wp:inline distT="0" distB="0" distL="0" distR="0">
                <wp:extent cx="5760085" cy="402590"/>
                <wp:effectExtent l="9525" t="9525" r="12065" b="6985"/>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2590"/>
                        </a:xfrm>
                        <a:prstGeom prst="rect">
                          <a:avLst/>
                        </a:prstGeom>
                        <a:noFill/>
                        <a:ln w="3175">
                          <a:solidFill>
                            <a:srgbClr val="000000"/>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8E7395" w:rsidRDefault="008E7395" w:rsidP="005F1CE8">
                            <w:r>
                              <w:rPr>
                                <w:rFonts w:cs="Arial"/>
                                <w:noProof/>
                                <w:color w:val="000000"/>
                                <w:lang w:eastAsia="fi-FI"/>
                              </w:rPr>
                              <w:drawing>
                                <wp:inline distT="0" distB="0" distL="0" distR="0" wp14:anchorId="6216A17D" wp14:editId="193E218A">
                                  <wp:extent cx="5504815" cy="2989826"/>
                                  <wp:effectExtent l="0" t="0" r="635" b="1270"/>
                                  <wp:docPr id="27" name="Bilde 27" descr="Organisation chart for the immigration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ganisation chart for the immigration admini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815" cy="2989826"/>
                                          </a:xfrm>
                                          <a:prstGeom prst="rect">
                                            <a:avLst/>
                                          </a:prstGeom>
                                          <a:noFill/>
                                          <a:ln>
                                            <a:noFill/>
                                          </a:ln>
                                        </pic:spPr>
                                      </pic:pic>
                                    </a:graphicData>
                                  </a:graphic>
                                </wp:inline>
                              </w:drawing>
                            </w:r>
                          </w:p>
                          <w:p w:rsidR="008E7395" w:rsidRPr="00531C5A" w:rsidRDefault="008E7395" w:rsidP="005F1CE8">
                            <w:pPr>
                              <w:pStyle w:val="Kilde"/>
                            </w:pPr>
                            <w:r>
                              <w:t>Kilde: Oxford Research AS</w:t>
                            </w:r>
                          </w:p>
                        </w:txbxContent>
                      </wps:txbx>
                      <wps:bodyPr rot="0" vert="horz" wrap="square" lIns="126000" tIns="72000" rIns="126000" bIns="45720" anchor="t" anchorCtr="0" upright="1">
                        <a:spAutoFit/>
                      </wps:bodyPr>
                    </wps:wsp>
                  </a:graphicData>
                </a:graphic>
              </wp:inline>
            </w:drawing>
          </mc:Choice>
          <mc:Fallback>
            <w:pict>
              <v:shape id="Tekstboks 26" o:spid="_x0000_s1031" type="#_x0000_t202" style="width:453.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" filled="f" fillcolor="#d8d8d8 [2732]" strokeweight=".25pt">
                <v:textbox style="mso-fit-shape-to-text:t" inset="3.5mm,2mm,3.5mm">
                  <w:txbxContent>
                    <w:p w:rsidR="008E7395" w:rsidRDefault="008E7395" w:rsidP="005F1CE8">
                      <w:r>
                        <w:rPr>
                          <w:rFonts w:cs="Arial"/>
                          <w:noProof/>
                          <w:color w:val="000000"/>
                          <w:lang w:eastAsia="fi-FI"/>
                        </w:rPr>
                        <w:drawing>
                          <wp:inline distT="0" distB="0" distL="0" distR="0" wp14:anchorId="6216A17D" wp14:editId="193E218A">
                            <wp:extent cx="5504815" cy="2989826"/>
                            <wp:effectExtent l="0" t="0" r="635" b="1270"/>
                            <wp:docPr id="27" name="Bilde 27" descr="Organisation chart for the immigration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ganisation chart for the immigration admini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815" cy="2989826"/>
                                    </a:xfrm>
                                    <a:prstGeom prst="rect">
                                      <a:avLst/>
                                    </a:prstGeom>
                                    <a:noFill/>
                                    <a:ln>
                                      <a:noFill/>
                                    </a:ln>
                                  </pic:spPr>
                                </pic:pic>
                              </a:graphicData>
                            </a:graphic>
                          </wp:inline>
                        </w:drawing>
                      </w:r>
                    </w:p>
                    <w:p w:rsidR="008E7395" w:rsidRPr="00531C5A" w:rsidRDefault="008E7395" w:rsidP="005F1CE8">
                      <w:pPr>
                        <w:pStyle w:val="Kilde"/>
                      </w:pPr>
                      <w:r>
                        <w:t>Kilde: Oxford Research AS</w:t>
                      </w:r>
                    </w:p>
                  </w:txbxContent>
                </v:textbox>
                <w10:anchorlock/>
              </v:shape>
            </w:pict>
          </mc:Fallback>
        </mc:AlternateContent>
      </w:r>
    </w:p>
    <w:p w:rsidR="00760A72" w:rsidRDefault="00760A72" w:rsidP="007F4CC6">
      <w:pPr>
        <w:rPr>
          <w:lang w:val="en"/>
        </w:rPr>
      </w:pPr>
    </w:p>
    <w:p w:rsidR="00C0242F" w:rsidRPr="000E4F1C" w:rsidRDefault="00C0242F" w:rsidP="00760A72">
      <w:pPr>
        <w:pStyle w:val="Otsikko2"/>
        <w:ind w:left="0"/>
        <w:rPr>
          <w:rFonts w:asciiTheme="minorHAnsi" w:eastAsiaTheme="minorHAnsi" w:hAnsiTheme="minorHAnsi" w:cstheme="minorBidi"/>
          <w:b/>
          <w:color w:val="auto"/>
          <w:sz w:val="22"/>
          <w:szCs w:val="22"/>
          <w:lang w:val="en-GB"/>
        </w:rPr>
      </w:pPr>
      <w:r w:rsidRPr="000E4F1C">
        <w:rPr>
          <w:rFonts w:asciiTheme="minorHAnsi" w:eastAsiaTheme="minorHAnsi" w:hAnsiTheme="minorHAnsi" w:cstheme="minorBidi"/>
          <w:b/>
          <w:color w:val="auto"/>
          <w:sz w:val="22"/>
          <w:szCs w:val="22"/>
          <w:lang w:val="en-GB"/>
        </w:rPr>
        <w:t>The UDI's task</w:t>
      </w:r>
    </w:p>
    <w:p w:rsidR="00C0242F" w:rsidRPr="00760A72" w:rsidRDefault="00C0242F" w:rsidP="00F75642">
      <w:pPr>
        <w:pStyle w:val="NormaaliWWW"/>
        <w:jc w:val="both"/>
        <w:rPr>
          <w:rFonts w:asciiTheme="minorHAnsi" w:eastAsiaTheme="minorHAnsi" w:hAnsiTheme="minorHAnsi" w:cstheme="minorBidi"/>
          <w:sz w:val="22"/>
          <w:szCs w:val="22"/>
          <w:lang w:val="en-GB" w:eastAsia="en-US"/>
        </w:rPr>
      </w:pPr>
      <w:r w:rsidRPr="00760A72">
        <w:rPr>
          <w:rFonts w:asciiTheme="minorHAnsi" w:eastAsiaTheme="minorHAnsi" w:hAnsiTheme="minorHAnsi" w:cstheme="minorBidi"/>
          <w:sz w:val="22"/>
          <w:szCs w:val="22"/>
          <w:lang w:val="en-GB" w:eastAsia="en-US"/>
        </w:rPr>
        <w:t>The Directorate of Immigration (UDI) is the central agency in the Norwegian immigration administration. The UDI implements and helps to develop the government’s immigration and refugee policy.</w:t>
      </w:r>
    </w:p>
    <w:p w:rsidR="00F75642" w:rsidRDefault="00C0242F" w:rsidP="00F75642">
      <w:pPr>
        <w:pStyle w:val="NormaaliWWW"/>
        <w:jc w:val="both"/>
        <w:rPr>
          <w:rFonts w:asciiTheme="minorHAnsi" w:eastAsiaTheme="minorHAnsi" w:hAnsiTheme="minorHAnsi" w:cstheme="minorBidi"/>
          <w:sz w:val="22"/>
          <w:szCs w:val="22"/>
          <w:lang w:val="en-GB" w:eastAsia="en-US"/>
        </w:rPr>
      </w:pPr>
      <w:r w:rsidRPr="00760A72">
        <w:rPr>
          <w:rFonts w:asciiTheme="minorHAnsi" w:eastAsiaTheme="minorHAnsi" w:hAnsiTheme="minorHAnsi" w:cstheme="minorBidi"/>
          <w:sz w:val="22"/>
          <w:szCs w:val="22"/>
          <w:lang w:val="en-GB" w:eastAsia="en-US"/>
        </w:rPr>
        <w:t>The UDI is tasked with facilitating lawful and desirable immigration and ensuring that those who meet the requirements are given an opportunity to come to Norwa</w:t>
      </w:r>
      <w:r w:rsidR="00A278B4">
        <w:rPr>
          <w:rFonts w:asciiTheme="minorHAnsi" w:eastAsiaTheme="minorHAnsi" w:hAnsiTheme="minorHAnsi" w:cstheme="minorBidi"/>
          <w:sz w:val="22"/>
          <w:szCs w:val="22"/>
          <w:lang w:val="en-GB" w:eastAsia="en-US"/>
        </w:rPr>
        <w:t>y. At the same time, however, they</w:t>
      </w:r>
      <w:r w:rsidRPr="00760A72">
        <w:rPr>
          <w:rFonts w:asciiTheme="minorHAnsi" w:eastAsiaTheme="minorHAnsi" w:hAnsiTheme="minorHAnsi" w:cstheme="minorBidi"/>
          <w:sz w:val="22"/>
          <w:szCs w:val="22"/>
          <w:lang w:val="en-GB" w:eastAsia="en-US"/>
        </w:rPr>
        <w:t xml:space="preserve"> have a control function and are tasked with pre</w:t>
      </w:r>
      <w:r w:rsidR="00760A72" w:rsidRPr="00760A72">
        <w:rPr>
          <w:rFonts w:asciiTheme="minorHAnsi" w:eastAsiaTheme="minorHAnsi" w:hAnsiTheme="minorHAnsi" w:cstheme="minorBidi"/>
          <w:sz w:val="22"/>
          <w:szCs w:val="22"/>
          <w:lang w:val="en-GB" w:eastAsia="en-US"/>
        </w:rPr>
        <w:t>venting abuse</w:t>
      </w:r>
      <w:r w:rsidR="00A278B4">
        <w:rPr>
          <w:rFonts w:asciiTheme="minorHAnsi" w:eastAsiaTheme="minorHAnsi" w:hAnsiTheme="minorHAnsi" w:cstheme="minorBidi"/>
          <w:sz w:val="22"/>
          <w:szCs w:val="22"/>
          <w:lang w:val="en-GB" w:eastAsia="en-US"/>
        </w:rPr>
        <w:t>s</w:t>
      </w:r>
      <w:r w:rsidR="00760A72" w:rsidRPr="00760A72">
        <w:rPr>
          <w:rFonts w:asciiTheme="minorHAnsi" w:eastAsiaTheme="minorHAnsi" w:hAnsiTheme="minorHAnsi" w:cstheme="minorBidi"/>
          <w:sz w:val="22"/>
          <w:szCs w:val="22"/>
          <w:lang w:val="en-GB" w:eastAsia="en-US"/>
        </w:rPr>
        <w:t xml:space="preserve"> of the system.</w:t>
      </w:r>
    </w:p>
    <w:p w:rsidR="00C0242F" w:rsidRPr="00760A72" w:rsidRDefault="00760A72" w:rsidP="00F75642">
      <w:pPr>
        <w:pStyle w:val="NormaaliWWW"/>
        <w:jc w:val="both"/>
        <w:rPr>
          <w:rFonts w:asciiTheme="minorHAnsi" w:eastAsiaTheme="minorHAnsi" w:hAnsiTheme="minorHAnsi" w:cstheme="minorBidi"/>
          <w:sz w:val="22"/>
          <w:szCs w:val="22"/>
          <w:lang w:val="en-GB" w:eastAsia="en-US"/>
        </w:rPr>
      </w:pPr>
      <w:r w:rsidRPr="00760A72">
        <w:rPr>
          <w:rFonts w:asciiTheme="minorHAnsi" w:eastAsiaTheme="minorHAnsi" w:hAnsiTheme="minorHAnsi" w:cstheme="minorBidi"/>
          <w:sz w:val="22"/>
          <w:szCs w:val="22"/>
          <w:lang w:val="en-GB" w:eastAsia="en-US"/>
        </w:rPr>
        <w:t>UDI</w:t>
      </w:r>
      <w:r w:rsidR="00C0242F" w:rsidRPr="00760A72">
        <w:rPr>
          <w:rFonts w:asciiTheme="minorHAnsi" w:eastAsiaTheme="minorHAnsi" w:hAnsiTheme="minorHAnsi" w:cstheme="minorBidi"/>
          <w:sz w:val="22"/>
          <w:szCs w:val="22"/>
          <w:lang w:val="en-GB" w:eastAsia="en-US"/>
        </w:rPr>
        <w:t xml:space="preserve"> process</w:t>
      </w:r>
      <w:r w:rsidR="00A278B4">
        <w:rPr>
          <w:rFonts w:asciiTheme="minorHAnsi" w:eastAsiaTheme="minorHAnsi" w:hAnsiTheme="minorHAnsi" w:cstheme="minorBidi"/>
          <w:sz w:val="22"/>
          <w:szCs w:val="22"/>
          <w:lang w:val="en-GB" w:eastAsia="en-US"/>
        </w:rPr>
        <w:t>es</w:t>
      </w:r>
      <w:r w:rsidR="00C0242F" w:rsidRPr="00760A72">
        <w:rPr>
          <w:rFonts w:asciiTheme="minorHAnsi" w:eastAsiaTheme="minorHAnsi" w:hAnsiTheme="minorHAnsi" w:cstheme="minorBidi"/>
          <w:sz w:val="22"/>
          <w:szCs w:val="22"/>
          <w:lang w:val="en-GB" w:eastAsia="en-US"/>
        </w:rPr>
        <w:t xml:space="preserve"> applications for protection (asylum), visitor's visas, family immigration, residence permits for work and study purposes, citizenship, permanent residence permits and travel documents. </w:t>
      </w:r>
      <w:r w:rsidR="00A278B4">
        <w:rPr>
          <w:rFonts w:asciiTheme="minorHAnsi" w:eastAsiaTheme="minorHAnsi" w:hAnsiTheme="minorHAnsi" w:cstheme="minorBidi"/>
          <w:sz w:val="22"/>
          <w:szCs w:val="22"/>
          <w:lang w:val="en-GB" w:eastAsia="en-US"/>
        </w:rPr>
        <w:t>UDI</w:t>
      </w:r>
      <w:r w:rsidR="00C0242F" w:rsidRPr="00760A72">
        <w:rPr>
          <w:rFonts w:asciiTheme="minorHAnsi" w:eastAsiaTheme="minorHAnsi" w:hAnsiTheme="minorHAnsi" w:cstheme="minorBidi"/>
          <w:sz w:val="22"/>
          <w:szCs w:val="22"/>
          <w:lang w:val="en-GB" w:eastAsia="en-US"/>
        </w:rPr>
        <w:t xml:space="preserve"> also make</w:t>
      </w:r>
      <w:r w:rsidR="00A278B4">
        <w:rPr>
          <w:rFonts w:asciiTheme="minorHAnsi" w:eastAsiaTheme="minorHAnsi" w:hAnsiTheme="minorHAnsi" w:cstheme="minorBidi"/>
          <w:sz w:val="22"/>
          <w:szCs w:val="22"/>
          <w:lang w:val="en-GB" w:eastAsia="en-US"/>
        </w:rPr>
        <w:t>s</w:t>
      </w:r>
      <w:r w:rsidR="00C0242F" w:rsidRPr="00760A72">
        <w:rPr>
          <w:rFonts w:asciiTheme="minorHAnsi" w:eastAsiaTheme="minorHAnsi" w:hAnsiTheme="minorHAnsi" w:cstheme="minorBidi"/>
          <w:sz w:val="22"/>
          <w:szCs w:val="22"/>
          <w:lang w:val="en-GB" w:eastAsia="en-US"/>
        </w:rPr>
        <w:t xml:space="preserve"> decisions on rejection and expulsion.</w:t>
      </w:r>
    </w:p>
    <w:p w:rsidR="00C0242F" w:rsidRPr="000E4F1C" w:rsidRDefault="00C0242F" w:rsidP="00C0242F">
      <w:pPr>
        <w:pStyle w:val="Otsikko3"/>
        <w:rPr>
          <w:rFonts w:asciiTheme="minorHAnsi" w:eastAsiaTheme="minorHAnsi" w:hAnsiTheme="minorHAnsi" w:cstheme="minorBidi"/>
          <w:b/>
          <w:color w:val="auto"/>
          <w:sz w:val="22"/>
          <w:szCs w:val="22"/>
          <w:lang w:val="en-GB"/>
        </w:rPr>
      </w:pPr>
      <w:r w:rsidRPr="000E4F1C">
        <w:rPr>
          <w:rFonts w:asciiTheme="minorHAnsi" w:eastAsiaTheme="minorHAnsi" w:hAnsiTheme="minorHAnsi" w:cstheme="minorBidi"/>
          <w:b/>
          <w:color w:val="auto"/>
          <w:sz w:val="22"/>
          <w:szCs w:val="22"/>
          <w:lang w:val="en-GB"/>
        </w:rPr>
        <w:t>The Ministry of Justice and Public Security</w:t>
      </w:r>
    </w:p>
    <w:p w:rsidR="00C0242F" w:rsidRPr="00760A72" w:rsidRDefault="00A278B4" w:rsidP="00F75642">
      <w:pPr>
        <w:pStyle w:val="NormaaliWWW"/>
        <w:jc w:val="both"/>
        <w:rPr>
          <w:rFonts w:asciiTheme="minorHAnsi" w:eastAsiaTheme="minorHAnsi" w:hAnsiTheme="minorHAnsi" w:cstheme="minorBidi"/>
          <w:sz w:val="22"/>
          <w:szCs w:val="22"/>
          <w:lang w:val="en-GB" w:eastAsia="en-US"/>
        </w:rPr>
      </w:pPr>
      <w:r w:rsidRPr="00A278B4">
        <w:rPr>
          <w:rFonts w:asciiTheme="minorHAnsi" w:eastAsiaTheme="minorHAnsi" w:hAnsiTheme="minorHAnsi" w:cstheme="minorBidi"/>
          <w:sz w:val="22"/>
          <w:szCs w:val="22"/>
          <w:lang w:val="en-GB" w:eastAsia="en-US"/>
        </w:rPr>
        <w:t>The Ministry of Justice and Public Security</w:t>
      </w:r>
      <w:r>
        <w:rPr>
          <w:rFonts w:asciiTheme="minorHAnsi" w:eastAsiaTheme="minorHAnsi" w:hAnsiTheme="minorHAnsi" w:cstheme="minorBidi"/>
          <w:sz w:val="22"/>
          <w:szCs w:val="22"/>
          <w:lang w:val="en-GB" w:eastAsia="en-US"/>
        </w:rPr>
        <w:t xml:space="preserve"> is r</w:t>
      </w:r>
      <w:r w:rsidR="00C0242F" w:rsidRPr="00760A72">
        <w:rPr>
          <w:rFonts w:asciiTheme="minorHAnsi" w:eastAsiaTheme="minorHAnsi" w:hAnsiTheme="minorHAnsi" w:cstheme="minorBidi"/>
          <w:sz w:val="22"/>
          <w:szCs w:val="22"/>
          <w:lang w:val="en-GB" w:eastAsia="en-US"/>
        </w:rPr>
        <w:t>esponsible for refugee, immigration and integration policy and governs the UDI and UNE through laws and regulations, budgets and allocation letters.</w:t>
      </w:r>
    </w:p>
    <w:p w:rsidR="00C0242F" w:rsidRPr="00760A72" w:rsidRDefault="00C0242F" w:rsidP="00F75642">
      <w:pPr>
        <w:pStyle w:val="NormaaliWWW"/>
        <w:jc w:val="both"/>
        <w:rPr>
          <w:rFonts w:asciiTheme="minorHAnsi" w:eastAsiaTheme="minorHAnsi" w:hAnsiTheme="minorHAnsi" w:cstheme="minorBidi"/>
          <w:sz w:val="22"/>
          <w:szCs w:val="22"/>
          <w:lang w:val="en-GB" w:eastAsia="en-US"/>
        </w:rPr>
      </w:pPr>
      <w:r w:rsidRPr="00760A72">
        <w:rPr>
          <w:rFonts w:asciiTheme="minorHAnsi" w:eastAsiaTheme="minorHAnsi" w:hAnsiTheme="minorHAnsi" w:cstheme="minorBidi"/>
          <w:sz w:val="22"/>
          <w:szCs w:val="22"/>
          <w:lang w:val="en-GB" w:eastAsia="en-US"/>
        </w:rPr>
        <w:t>In the ministry, the Minister of Immigration and Integration is responsible for the Government's asylum, immigration and integration policy.</w:t>
      </w:r>
    </w:p>
    <w:p w:rsidR="00C0242F" w:rsidRPr="000E4F1C" w:rsidRDefault="00C0242F" w:rsidP="00C0242F">
      <w:pPr>
        <w:pStyle w:val="Otsikko3"/>
        <w:rPr>
          <w:rFonts w:asciiTheme="minorHAnsi" w:eastAsiaTheme="minorHAnsi" w:hAnsiTheme="minorHAnsi" w:cstheme="minorBidi"/>
          <w:b/>
          <w:color w:val="auto"/>
          <w:sz w:val="22"/>
          <w:szCs w:val="22"/>
          <w:lang w:val="en-GB"/>
        </w:rPr>
      </w:pPr>
      <w:r w:rsidRPr="000E4F1C">
        <w:rPr>
          <w:rFonts w:asciiTheme="minorHAnsi" w:eastAsiaTheme="minorHAnsi" w:hAnsiTheme="minorHAnsi" w:cstheme="minorBidi"/>
          <w:b/>
          <w:color w:val="auto"/>
          <w:sz w:val="22"/>
          <w:szCs w:val="22"/>
          <w:lang w:val="en-GB"/>
        </w:rPr>
        <w:t>The Directorate of Integration and Diversity (IMDi)</w:t>
      </w:r>
    </w:p>
    <w:p w:rsidR="00C0242F" w:rsidRPr="00760A72" w:rsidRDefault="00A278B4" w:rsidP="00F75642">
      <w:pPr>
        <w:pStyle w:val="NormaaliWWW"/>
        <w:jc w:val="both"/>
        <w:rPr>
          <w:rFonts w:asciiTheme="minorHAnsi" w:eastAsiaTheme="minorHAnsi" w:hAnsiTheme="minorHAnsi" w:cstheme="minorBidi"/>
          <w:sz w:val="22"/>
          <w:szCs w:val="22"/>
          <w:lang w:val="en-GB" w:eastAsia="en-US"/>
        </w:rPr>
      </w:pPr>
      <w:r w:rsidRPr="00A278B4">
        <w:rPr>
          <w:rFonts w:asciiTheme="minorHAnsi" w:eastAsiaTheme="minorHAnsi" w:hAnsiTheme="minorHAnsi" w:cstheme="minorBidi"/>
          <w:sz w:val="22"/>
          <w:szCs w:val="22"/>
          <w:lang w:val="en-GB" w:eastAsia="en-US"/>
        </w:rPr>
        <w:t>The Directorate of Integration and Diversity (IMDi)</w:t>
      </w:r>
      <w:r>
        <w:rPr>
          <w:rFonts w:asciiTheme="minorHAnsi" w:eastAsiaTheme="minorHAnsi" w:hAnsiTheme="minorHAnsi" w:cstheme="minorBidi"/>
          <w:sz w:val="22"/>
          <w:szCs w:val="22"/>
          <w:lang w:val="en-GB" w:eastAsia="en-US"/>
        </w:rPr>
        <w:t xml:space="preserve"> i</w:t>
      </w:r>
      <w:r w:rsidR="00C0242F" w:rsidRPr="00760A72">
        <w:rPr>
          <w:rFonts w:asciiTheme="minorHAnsi" w:eastAsiaTheme="minorHAnsi" w:hAnsiTheme="minorHAnsi" w:cstheme="minorBidi"/>
          <w:sz w:val="22"/>
          <w:szCs w:val="22"/>
          <w:lang w:val="en-GB" w:eastAsia="en-US"/>
        </w:rPr>
        <w:t>mplements the government's refugee settlement poli</w:t>
      </w:r>
      <w:r w:rsidR="00C0242F" w:rsidRPr="00751FFC">
        <w:rPr>
          <w:rFonts w:asciiTheme="minorHAnsi" w:eastAsiaTheme="minorHAnsi" w:hAnsiTheme="minorHAnsi" w:cstheme="minorBidi"/>
          <w:sz w:val="22"/>
          <w:szCs w:val="22"/>
          <w:lang w:val="en-GB" w:eastAsia="en-US"/>
        </w:rPr>
        <w:t xml:space="preserve">cy. </w:t>
      </w:r>
      <w:r w:rsidR="00751FFC" w:rsidRPr="00751FFC">
        <w:rPr>
          <w:rFonts w:asciiTheme="minorHAnsi" w:eastAsiaTheme="minorHAnsi" w:hAnsiTheme="minorHAnsi" w:cstheme="minorBidi"/>
          <w:sz w:val="22"/>
          <w:szCs w:val="22"/>
          <w:lang w:val="en-GB" w:eastAsia="en-US"/>
        </w:rPr>
        <w:t>IMDi’s function is based on the Introduction Act (</w:t>
      </w:r>
      <w:r w:rsidR="00C0242F" w:rsidRPr="00751FFC">
        <w:rPr>
          <w:rFonts w:asciiTheme="minorHAnsi" w:eastAsiaTheme="minorHAnsi" w:hAnsiTheme="minorHAnsi" w:cstheme="minorBidi"/>
          <w:sz w:val="22"/>
          <w:szCs w:val="22"/>
          <w:lang w:val="en-GB" w:eastAsia="en-US"/>
        </w:rPr>
        <w:t>the right and obligation to participate in tuition in the Norwegian language</w:t>
      </w:r>
      <w:r w:rsidR="00751FFC" w:rsidRPr="00751FFC">
        <w:rPr>
          <w:rFonts w:asciiTheme="minorHAnsi" w:eastAsiaTheme="minorHAnsi" w:hAnsiTheme="minorHAnsi" w:cstheme="minorBidi"/>
          <w:sz w:val="22"/>
          <w:szCs w:val="22"/>
          <w:lang w:val="en-GB" w:eastAsia="en-US"/>
        </w:rPr>
        <w:t xml:space="preserve">) </w:t>
      </w:r>
      <w:r w:rsidR="00C0242F" w:rsidRPr="00751FFC">
        <w:rPr>
          <w:rFonts w:asciiTheme="minorHAnsi" w:eastAsiaTheme="minorHAnsi" w:hAnsiTheme="minorHAnsi" w:cstheme="minorBidi"/>
          <w:sz w:val="22"/>
          <w:szCs w:val="22"/>
          <w:lang w:val="en-GB" w:eastAsia="en-US"/>
        </w:rPr>
        <w:t>and Report No</w:t>
      </w:r>
      <w:r w:rsidR="00751FFC" w:rsidRPr="00751FFC">
        <w:rPr>
          <w:rFonts w:asciiTheme="minorHAnsi" w:eastAsiaTheme="minorHAnsi" w:hAnsiTheme="minorHAnsi" w:cstheme="minorBidi"/>
          <w:sz w:val="22"/>
          <w:szCs w:val="22"/>
          <w:lang w:val="en-GB" w:eastAsia="en-US"/>
        </w:rPr>
        <w:t>.</w:t>
      </w:r>
      <w:r w:rsidR="00C0242F" w:rsidRPr="00751FFC">
        <w:rPr>
          <w:rFonts w:asciiTheme="minorHAnsi" w:eastAsiaTheme="minorHAnsi" w:hAnsiTheme="minorHAnsi" w:cstheme="minorBidi"/>
          <w:sz w:val="22"/>
          <w:szCs w:val="22"/>
          <w:lang w:val="en-GB" w:eastAsia="en-US"/>
        </w:rPr>
        <w:t xml:space="preserve"> 49 to the Storting (2003–2004) </w:t>
      </w:r>
      <w:r w:rsidR="00751FFC" w:rsidRPr="00751FFC">
        <w:rPr>
          <w:rFonts w:asciiTheme="minorHAnsi" w:eastAsiaTheme="minorHAnsi" w:hAnsiTheme="minorHAnsi" w:cstheme="minorBidi"/>
          <w:sz w:val="22"/>
          <w:szCs w:val="22"/>
          <w:lang w:val="en-GB" w:eastAsia="en-US"/>
        </w:rPr>
        <w:t>“</w:t>
      </w:r>
      <w:r w:rsidR="00C0242F" w:rsidRPr="00751FFC">
        <w:rPr>
          <w:rFonts w:asciiTheme="minorHAnsi" w:eastAsiaTheme="minorHAnsi" w:hAnsiTheme="minorHAnsi" w:cstheme="minorBidi"/>
          <w:sz w:val="22"/>
          <w:szCs w:val="22"/>
          <w:lang w:val="en-GB" w:eastAsia="en-US"/>
        </w:rPr>
        <w:t>Diversity through inclusion and participati</w:t>
      </w:r>
      <w:r w:rsidR="00751FFC" w:rsidRPr="00751FFC">
        <w:rPr>
          <w:rFonts w:asciiTheme="minorHAnsi" w:eastAsiaTheme="minorHAnsi" w:hAnsiTheme="minorHAnsi" w:cstheme="minorBidi"/>
          <w:sz w:val="22"/>
          <w:szCs w:val="22"/>
          <w:lang w:val="en-GB" w:eastAsia="en-US"/>
        </w:rPr>
        <w:t>on – Responsibility and freedom”</w:t>
      </w:r>
      <w:r w:rsidR="00C0242F" w:rsidRPr="00751FFC">
        <w:rPr>
          <w:rFonts w:asciiTheme="minorHAnsi" w:eastAsiaTheme="minorHAnsi" w:hAnsiTheme="minorHAnsi" w:cstheme="minorBidi"/>
          <w:sz w:val="22"/>
          <w:szCs w:val="22"/>
          <w:lang w:val="en-GB" w:eastAsia="en-US"/>
        </w:rPr>
        <w:t>.</w:t>
      </w:r>
    </w:p>
    <w:p w:rsidR="00C0242F" w:rsidRPr="000E4F1C" w:rsidRDefault="00C0242F" w:rsidP="00C0242F">
      <w:pPr>
        <w:pStyle w:val="Otsikko3"/>
        <w:rPr>
          <w:rFonts w:asciiTheme="minorHAnsi" w:eastAsiaTheme="minorHAnsi" w:hAnsiTheme="minorHAnsi" w:cstheme="minorBidi"/>
          <w:b/>
          <w:color w:val="auto"/>
          <w:sz w:val="22"/>
          <w:szCs w:val="22"/>
          <w:lang w:val="en-GB"/>
        </w:rPr>
      </w:pPr>
      <w:r w:rsidRPr="000E4F1C">
        <w:rPr>
          <w:rFonts w:asciiTheme="minorHAnsi" w:eastAsiaTheme="minorHAnsi" w:hAnsiTheme="minorHAnsi" w:cstheme="minorBidi"/>
          <w:b/>
          <w:color w:val="auto"/>
          <w:sz w:val="22"/>
          <w:szCs w:val="22"/>
          <w:lang w:val="en-GB"/>
        </w:rPr>
        <w:lastRenderedPageBreak/>
        <w:t>The Immigration Appeals Board (UNE)</w:t>
      </w:r>
    </w:p>
    <w:p w:rsidR="00C0242F" w:rsidRPr="00760A72" w:rsidRDefault="00A278B4" w:rsidP="00F75642">
      <w:pPr>
        <w:pStyle w:val="NormaaliWWW"/>
        <w:jc w:val="both"/>
        <w:rPr>
          <w:rFonts w:asciiTheme="minorHAnsi" w:eastAsiaTheme="minorHAnsi" w:hAnsiTheme="minorHAnsi" w:cstheme="minorBidi"/>
          <w:sz w:val="22"/>
          <w:szCs w:val="22"/>
          <w:lang w:val="en-GB" w:eastAsia="en-US"/>
        </w:rPr>
      </w:pPr>
      <w:r w:rsidRPr="00A278B4">
        <w:rPr>
          <w:rFonts w:asciiTheme="minorHAnsi" w:eastAsiaTheme="minorHAnsi" w:hAnsiTheme="minorHAnsi" w:cstheme="minorBidi"/>
          <w:sz w:val="22"/>
          <w:szCs w:val="22"/>
          <w:lang w:val="en-GB" w:eastAsia="en-US"/>
        </w:rPr>
        <w:t>The Immigration Appeals Board (UNE)</w:t>
      </w:r>
      <w:r>
        <w:rPr>
          <w:rFonts w:asciiTheme="minorHAnsi" w:eastAsiaTheme="minorHAnsi" w:hAnsiTheme="minorHAnsi" w:cstheme="minorBidi"/>
          <w:sz w:val="22"/>
          <w:szCs w:val="22"/>
          <w:lang w:val="en-GB" w:eastAsia="en-US"/>
        </w:rPr>
        <w:t xml:space="preserve"> c</w:t>
      </w:r>
      <w:r w:rsidR="00C0242F" w:rsidRPr="00760A72">
        <w:rPr>
          <w:rFonts w:asciiTheme="minorHAnsi" w:eastAsiaTheme="minorHAnsi" w:hAnsiTheme="minorHAnsi" w:cstheme="minorBidi"/>
          <w:sz w:val="22"/>
          <w:szCs w:val="22"/>
          <w:lang w:val="en-GB" w:eastAsia="en-US"/>
        </w:rPr>
        <w:t>onsiders appeals against the UDI's decisions pursuant to the Immigration Act, the Immigration Regulations and the Nationality Act. UNE is superior to the UDI as a body for legal interpretation. This means that UNE's practice forms the basis for the UDI’s practice.</w:t>
      </w:r>
    </w:p>
    <w:p w:rsidR="00C0242F" w:rsidRPr="0022509C" w:rsidRDefault="00C0242F" w:rsidP="00C0242F">
      <w:pPr>
        <w:pStyle w:val="Otsikko3"/>
        <w:rPr>
          <w:rFonts w:asciiTheme="minorHAnsi" w:eastAsiaTheme="minorHAnsi" w:hAnsiTheme="minorHAnsi" w:cstheme="minorBidi"/>
          <w:b/>
          <w:color w:val="auto"/>
          <w:sz w:val="22"/>
          <w:szCs w:val="22"/>
          <w:lang w:val="fr-FR"/>
        </w:rPr>
      </w:pPr>
      <w:r w:rsidRPr="0022509C">
        <w:rPr>
          <w:rFonts w:asciiTheme="minorHAnsi" w:eastAsiaTheme="minorHAnsi" w:hAnsiTheme="minorHAnsi" w:cstheme="minorBidi"/>
          <w:b/>
          <w:color w:val="auto"/>
          <w:sz w:val="22"/>
          <w:szCs w:val="22"/>
          <w:lang w:val="fr-FR"/>
        </w:rPr>
        <w:t>The National Police Immigration Service (PU)</w:t>
      </w:r>
    </w:p>
    <w:p w:rsidR="00C0242F" w:rsidRPr="00760A72" w:rsidRDefault="00A278B4" w:rsidP="00F75642">
      <w:pPr>
        <w:pStyle w:val="NormaaliWWW"/>
        <w:jc w:val="both"/>
        <w:rPr>
          <w:rFonts w:asciiTheme="minorHAnsi" w:eastAsiaTheme="minorHAnsi" w:hAnsiTheme="minorHAnsi" w:cstheme="minorBidi"/>
          <w:sz w:val="22"/>
          <w:szCs w:val="22"/>
          <w:lang w:val="en-GB" w:eastAsia="en-US"/>
        </w:rPr>
      </w:pPr>
      <w:r w:rsidRPr="00A278B4">
        <w:rPr>
          <w:rFonts w:asciiTheme="minorHAnsi" w:eastAsiaTheme="minorHAnsi" w:hAnsiTheme="minorHAnsi" w:cstheme="minorBidi"/>
          <w:sz w:val="22"/>
          <w:szCs w:val="22"/>
          <w:lang w:val="en-GB" w:eastAsia="en-US"/>
        </w:rPr>
        <w:t>The National Police Immigration Service (PU)</w:t>
      </w:r>
      <w:r>
        <w:rPr>
          <w:rFonts w:asciiTheme="minorHAnsi" w:eastAsiaTheme="minorHAnsi" w:hAnsiTheme="minorHAnsi" w:cstheme="minorBidi"/>
          <w:sz w:val="22"/>
          <w:szCs w:val="22"/>
          <w:lang w:val="en-GB" w:eastAsia="en-US"/>
        </w:rPr>
        <w:t xml:space="preserve"> r</w:t>
      </w:r>
      <w:r w:rsidR="00C0242F" w:rsidRPr="00760A72">
        <w:rPr>
          <w:rFonts w:asciiTheme="minorHAnsi" w:eastAsiaTheme="minorHAnsi" w:hAnsiTheme="minorHAnsi" w:cstheme="minorBidi"/>
          <w:sz w:val="22"/>
          <w:szCs w:val="22"/>
          <w:lang w:val="en-GB" w:eastAsia="en-US"/>
        </w:rPr>
        <w:t xml:space="preserve">egisters asylum seekers, investigates asylum seekers' travel routes, ascertains their identities, and prepares and implements final rejections in asylum cases. PU coordinates and </w:t>
      </w:r>
      <w:r>
        <w:rPr>
          <w:rFonts w:asciiTheme="minorHAnsi" w:eastAsiaTheme="minorHAnsi" w:hAnsiTheme="minorHAnsi" w:cstheme="minorBidi"/>
          <w:sz w:val="22"/>
          <w:szCs w:val="22"/>
          <w:lang w:val="en-GB" w:eastAsia="en-US"/>
        </w:rPr>
        <w:t>assures the quality of</w:t>
      </w:r>
      <w:r w:rsidR="00C0242F" w:rsidRPr="00760A72">
        <w:rPr>
          <w:rFonts w:asciiTheme="minorHAnsi" w:eastAsiaTheme="minorHAnsi" w:hAnsiTheme="minorHAnsi" w:cstheme="minorBidi"/>
          <w:sz w:val="22"/>
          <w:szCs w:val="22"/>
          <w:lang w:val="en-GB" w:eastAsia="en-US"/>
        </w:rPr>
        <w:t xml:space="preserve"> all deportations from Norway.</w:t>
      </w:r>
    </w:p>
    <w:p w:rsidR="009226C7" w:rsidRPr="009226C7" w:rsidRDefault="009226C7" w:rsidP="009226C7">
      <w:pPr>
        <w:rPr>
          <w:lang w:val="en"/>
        </w:rPr>
      </w:pPr>
    </w:p>
    <w:p w:rsidR="004904DA" w:rsidRPr="00CD1B2D" w:rsidRDefault="005F5716" w:rsidP="002A0B57">
      <w:pPr>
        <w:pStyle w:val="Otsikko2"/>
        <w:rPr>
          <w:lang w:val="en-GB"/>
        </w:rPr>
      </w:pPr>
      <w:r w:rsidRPr="00CD1B2D">
        <w:rPr>
          <w:lang w:val="en-GB"/>
        </w:rPr>
        <w:t xml:space="preserve">1.2 </w:t>
      </w:r>
      <w:r w:rsidR="00B92FCD" w:rsidRPr="00CD1B2D">
        <w:rPr>
          <w:lang w:val="en-GB"/>
        </w:rPr>
        <w:t>Changes in legislation (especially after 2010, but earlier as well if relevant)</w:t>
      </w:r>
    </w:p>
    <w:p w:rsidR="00734CDB" w:rsidRDefault="00734CDB" w:rsidP="00734CDB">
      <w:pPr>
        <w:pStyle w:val="Otsikko2"/>
        <w:ind w:left="0"/>
        <w:rPr>
          <w:rFonts w:eastAsia="Times New Roman" w:cs="Times New Roman"/>
          <w:i/>
          <w:color w:val="DDDDDD" w:themeColor="accent1"/>
          <w:lang w:val="en-GB"/>
        </w:rPr>
      </w:pPr>
    </w:p>
    <w:p w:rsidR="004904DA" w:rsidRDefault="00734CDB" w:rsidP="00734CDB">
      <w:pPr>
        <w:pStyle w:val="Otsikko2"/>
        <w:ind w:left="0"/>
        <w:rPr>
          <w:rFonts w:eastAsia="Times New Roman" w:cs="Times New Roman"/>
          <w:i/>
          <w:color w:val="DDDDDD" w:themeColor="accent1"/>
          <w:lang w:val="en-GB"/>
        </w:rPr>
      </w:pPr>
      <w:r>
        <w:rPr>
          <w:rFonts w:eastAsia="Times New Roman" w:cs="Times New Roman"/>
          <w:i/>
          <w:color w:val="DDDDDD" w:themeColor="accent1"/>
          <w:lang w:val="en-GB"/>
        </w:rPr>
        <w:t>Legal framework – family reun</w:t>
      </w:r>
      <w:r w:rsidR="003721B3">
        <w:rPr>
          <w:rFonts w:eastAsia="Times New Roman" w:cs="Times New Roman"/>
          <w:i/>
          <w:color w:val="DDDDDD" w:themeColor="accent1"/>
          <w:lang w:val="en-GB"/>
        </w:rPr>
        <w:t>i</w:t>
      </w:r>
      <w:r>
        <w:rPr>
          <w:rFonts w:eastAsia="Times New Roman" w:cs="Times New Roman"/>
          <w:i/>
          <w:color w:val="DDDDDD" w:themeColor="accent1"/>
          <w:lang w:val="en-GB"/>
        </w:rPr>
        <w:t>fication</w:t>
      </w:r>
    </w:p>
    <w:p w:rsidR="000034F2" w:rsidRPr="000034F2" w:rsidRDefault="000034F2" w:rsidP="000034F2">
      <w:pPr>
        <w:rPr>
          <w:lang w:val="en-GB"/>
        </w:rPr>
      </w:pPr>
    </w:p>
    <w:p w:rsidR="00280C42" w:rsidRDefault="00C0242F" w:rsidP="00280C42">
      <w:pPr>
        <w:pStyle w:val="Otsikko4"/>
        <w:rPr>
          <w:lang w:val="en-GB"/>
        </w:rPr>
      </w:pPr>
      <w:r>
        <w:rPr>
          <w:lang w:val="en-GB"/>
        </w:rPr>
        <w:t xml:space="preserve">New law: </w:t>
      </w:r>
      <w:r w:rsidR="00280C42">
        <w:rPr>
          <w:lang w:val="en-GB"/>
        </w:rPr>
        <w:t>Main regulation is Immigration act 2008, into force 1 January 2010</w:t>
      </w:r>
    </w:p>
    <w:p w:rsidR="00BB5E88" w:rsidRPr="00946C83" w:rsidRDefault="00A278B4" w:rsidP="00F75642">
      <w:pPr>
        <w:jc w:val="both"/>
        <w:rPr>
          <w:lang w:val="en-GB"/>
        </w:rPr>
      </w:pPr>
      <w:r w:rsidRPr="00751FFC">
        <w:rPr>
          <w:lang w:val="en-GB"/>
        </w:rPr>
        <w:t>Here we will</w:t>
      </w:r>
      <w:r w:rsidR="00BB5E88" w:rsidRPr="00751FFC">
        <w:rPr>
          <w:lang w:val="en-GB"/>
        </w:rPr>
        <w:t xml:space="preserve"> focus on changes in legislation when it comes to immigration act</w:t>
      </w:r>
      <w:r w:rsidR="003721B3" w:rsidRPr="00751FFC">
        <w:rPr>
          <w:lang w:val="en-GB"/>
        </w:rPr>
        <w:t xml:space="preserve"> and requirements for family reunification</w:t>
      </w:r>
      <w:r w:rsidR="00BB5E88" w:rsidRPr="00751FFC">
        <w:rPr>
          <w:lang w:val="en-GB"/>
        </w:rPr>
        <w:t>.</w:t>
      </w:r>
      <w:r w:rsidRPr="00751FFC">
        <w:rPr>
          <w:lang w:val="en-GB"/>
        </w:rPr>
        <w:t xml:space="preserve"> </w:t>
      </w:r>
      <w:r w:rsidR="00BB5E88" w:rsidRPr="00751FFC">
        <w:rPr>
          <w:lang w:val="en-GB"/>
        </w:rPr>
        <w:t xml:space="preserve">We will not describe all changes in integration related </w:t>
      </w:r>
      <w:r w:rsidR="00D500D6" w:rsidRPr="00751FFC">
        <w:rPr>
          <w:lang w:val="en-GB"/>
        </w:rPr>
        <w:t>legislation.</w:t>
      </w:r>
      <w:r w:rsidR="00D500D6" w:rsidRPr="00946C83">
        <w:rPr>
          <w:lang w:val="en-GB"/>
        </w:rPr>
        <w:t xml:space="preserve"> </w:t>
      </w:r>
    </w:p>
    <w:p w:rsidR="003721B3" w:rsidRDefault="00BB5E88" w:rsidP="00F75642">
      <w:pPr>
        <w:jc w:val="both"/>
        <w:rPr>
          <w:sz w:val="23"/>
          <w:szCs w:val="23"/>
          <w:lang w:val="en-GB"/>
        </w:rPr>
      </w:pPr>
      <w:r w:rsidRPr="00946C83">
        <w:rPr>
          <w:lang w:val="en-GB"/>
        </w:rPr>
        <w:t xml:space="preserve">The most important </w:t>
      </w:r>
      <w:r w:rsidR="003721B3" w:rsidRPr="00946C83">
        <w:rPr>
          <w:lang w:val="en-GB"/>
        </w:rPr>
        <w:t xml:space="preserve">legal and regulatory framework relating to family reunification in Norway </w:t>
      </w:r>
      <w:r w:rsidR="00A278B4">
        <w:rPr>
          <w:lang w:val="en-GB"/>
        </w:rPr>
        <w:t>is the Immigration A</w:t>
      </w:r>
      <w:r w:rsidRPr="00946C83">
        <w:rPr>
          <w:lang w:val="en-GB"/>
        </w:rPr>
        <w:t>ct from 2008</w:t>
      </w:r>
      <w:r w:rsidR="00D500D6" w:rsidRPr="00946C83">
        <w:rPr>
          <w:lang w:val="en-GB"/>
        </w:rPr>
        <w:t xml:space="preserve"> </w:t>
      </w:r>
      <w:r w:rsidR="00D500D6" w:rsidRPr="00946C83">
        <w:rPr>
          <w:sz w:val="23"/>
          <w:szCs w:val="23"/>
          <w:lang w:val="en-GB"/>
        </w:rPr>
        <w:t>and the Immigration Regulation</w:t>
      </w:r>
      <w:r w:rsidRPr="00946C83">
        <w:rPr>
          <w:lang w:val="en-GB"/>
        </w:rPr>
        <w:t xml:space="preserve">. </w:t>
      </w:r>
      <w:r w:rsidR="00D500D6" w:rsidRPr="00946C83">
        <w:rPr>
          <w:sz w:val="23"/>
          <w:szCs w:val="23"/>
          <w:lang w:val="en-GB"/>
        </w:rPr>
        <w:t>The Immigration Act and the corresponding Immigration Regulation</w:t>
      </w:r>
      <w:r w:rsidR="00A278B4">
        <w:rPr>
          <w:sz w:val="23"/>
          <w:szCs w:val="23"/>
          <w:lang w:val="en-GB"/>
        </w:rPr>
        <w:t xml:space="preserve"> came</w:t>
      </w:r>
      <w:r w:rsidR="003721B3" w:rsidRPr="00946C83">
        <w:rPr>
          <w:sz w:val="23"/>
          <w:szCs w:val="23"/>
          <w:lang w:val="en-GB"/>
        </w:rPr>
        <w:t xml:space="preserve"> into force on </w:t>
      </w:r>
      <w:r w:rsidR="00A278B4">
        <w:rPr>
          <w:sz w:val="23"/>
          <w:szCs w:val="23"/>
          <w:lang w:val="en-GB"/>
        </w:rPr>
        <w:t>1.1.</w:t>
      </w:r>
      <w:r w:rsidR="003721B3" w:rsidRPr="00946C83">
        <w:rPr>
          <w:sz w:val="23"/>
          <w:szCs w:val="23"/>
          <w:lang w:val="en-GB"/>
        </w:rPr>
        <w:t xml:space="preserve">2010, </w:t>
      </w:r>
      <w:r w:rsidR="003721B3" w:rsidRPr="00946C83">
        <w:rPr>
          <w:lang w:val="en-GB"/>
        </w:rPr>
        <w:t>replacing the older Immigration Act of 1988 and the Immigration Regulations of 1990</w:t>
      </w:r>
      <w:r w:rsidR="003721B3" w:rsidRPr="00946C83">
        <w:rPr>
          <w:sz w:val="23"/>
          <w:szCs w:val="23"/>
          <w:lang w:val="en-GB"/>
        </w:rPr>
        <w:t xml:space="preserve">.  Further rules and regulations are given by the Ministry of Justice. Jurisprudence is also relevant when considering the law within the area. UDI also issues circulars regarding the applicable law and practice, which are applied by case workers on a case </w:t>
      </w:r>
      <w:r w:rsidR="00A278B4">
        <w:rPr>
          <w:sz w:val="23"/>
          <w:szCs w:val="23"/>
          <w:lang w:val="en-GB"/>
        </w:rPr>
        <w:t>by</w:t>
      </w:r>
      <w:r w:rsidR="003721B3" w:rsidRPr="00946C83">
        <w:rPr>
          <w:sz w:val="23"/>
          <w:szCs w:val="23"/>
          <w:lang w:val="en-GB"/>
        </w:rPr>
        <w:t xml:space="preserve"> case basis.</w:t>
      </w:r>
    </w:p>
    <w:p w:rsidR="002A10B6" w:rsidRPr="00946C83" w:rsidRDefault="00E974E4" w:rsidP="00F75642">
      <w:pPr>
        <w:jc w:val="both"/>
        <w:rPr>
          <w:sz w:val="23"/>
          <w:szCs w:val="23"/>
          <w:lang w:val="en-GB"/>
        </w:rPr>
      </w:pPr>
      <w:r>
        <w:rPr>
          <w:sz w:val="23"/>
          <w:szCs w:val="23"/>
          <w:lang w:val="en-GB"/>
        </w:rPr>
        <w:t>In June 2016 an agreement was reached about upcoming changes to immigration law.</w:t>
      </w:r>
      <w:r w:rsidR="00A278B4">
        <w:rPr>
          <w:sz w:val="23"/>
          <w:szCs w:val="23"/>
          <w:lang w:val="en-GB"/>
        </w:rPr>
        <w:t xml:space="preserve"> These </w:t>
      </w:r>
      <w:r>
        <w:rPr>
          <w:sz w:val="23"/>
          <w:szCs w:val="23"/>
          <w:lang w:val="en-GB"/>
        </w:rPr>
        <w:t xml:space="preserve">changes </w:t>
      </w:r>
      <w:r w:rsidR="00A278B4">
        <w:rPr>
          <w:sz w:val="23"/>
          <w:szCs w:val="23"/>
          <w:lang w:val="en-GB"/>
        </w:rPr>
        <w:t>are however</w:t>
      </w:r>
      <w:r w:rsidR="002A10B6">
        <w:rPr>
          <w:sz w:val="23"/>
          <w:szCs w:val="23"/>
          <w:lang w:val="en-GB"/>
        </w:rPr>
        <w:t xml:space="preserve"> not yet in force. We will describe the main rules from June 2016 </w:t>
      </w:r>
      <w:r w:rsidR="00A278B4">
        <w:rPr>
          <w:sz w:val="23"/>
          <w:szCs w:val="23"/>
          <w:lang w:val="en-GB"/>
        </w:rPr>
        <w:t>below.</w:t>
      </w:r>
      <w:r w:rsidR="002A10B6">
        <w:rPr>
          <w:sz w:val="23"/>
          <w:szCs w:val="23"/>
          <w:lang w:val="en-GB"/>
        </w:rPr>
        <w:t xml:space="preserve"> </w:t>
      </w:r>
    </w:p>
    <w:p w:rsidR="00B461CA" w:rsidRPr="00946C83" w:rsidRDefault="003721B3" w:rsidP="00F75642">
      <w:pPr>
        <w:jc w:val="both"/>
        <w:rPr>
          <w:lang w:val="en-GB"/>
        </w:rPr>
      </w:pPr>
      <w:r w:rsidRPr="00946C83">
        <w:rPr>
          <w:sz w:val="23"/>
          <w:szCs w:val="23"/>
          <w:lang w:val="en-GB"/>
        </w:rPr>
        <w:t xml:space="preserve">It </w:t>
      </w:r>
      <w:r w:rsidR="00B461CA" w:rsidRPr="00946C83">
        <w:rPr>
          <w:sz w:val="23"/>
          <w:szCs w:val="23"/>
          <w:lang w:val="en-GB"/>
        </w:rPr>
        <w:t>is important to underline</w:t>
      </w:r>
      <w:r w:rsidRPr="00946C83">
        <w:rPr>
          <w:sz w:val="23"/>
          <w:szCs w:val="23"/>
          <w:lang w:val="en-GB"/>
        </w:rPr>
        <w:t xml:space="preserve"> that</w:t>
      </w:r>
      <w:r w:rsidR="00E974E4">
        <w:rPr>
          <w:sz w:val="23"/>
          <w:szCs w:val="23"/>
          <w:lang w:val="en-GB"/>
        </w:rPr>
        <w:t xml:space="preserve"> the act and regulations that ca</w:t>
      </w:r>
      <w:r w:rsidRPr="00946C83">
        <w:rPr>
          <w:sz w:val="23"/>
          <w:szCs w:val="23"/>
          <w:lang w:val="en-GB"/>
        </w:rPr>
        <w:t xml:space="preserve">me into force in 2010, was </w:t>
      </w:r>
      <w:r w:rsidR="00F24F31" w:rsidRPr="00946C83">
        <w:rPr>
          <w:lang w:val="en-GB"/>
        </w:rPr>
        <w:t>a</w:t>
      </w:r>
      <w:r w:rsidRPr="00946C83">
        <w:rPr>
          <w:lang w:val="en-GB"/>
        </w:rPr>
        <w:t xml:space="preserve"> </w:t>
      </w:r>
      <w:r w:rsidRPr="00946C83">
        <w:rPr>
          <w:i/>
          <w:lang w:val="en-GB"/>
        </w:rPr>
        <w:t>complete revision</w:t>
      </w:r>
      <w:r w:rsidR="004F31FB">
        <w:rPr>
          <w:rStyle w:val="Alaviitteenviite"/>
          <w:i/>
          <w:lang w:val="en-GB"/>
        </w:rPr>
        <w:footnoteReference w:id="1"/>
      </w:r>
      <w:r w:rsidRPr="00946C83">
        <w:rPr>
          <w:i/>
          <w:lang w:val="en-GB"/>
        </w:rPr>
        <w:t xml:space="preserve">. </w:t>
      </w:r>
      <w:r w:rsidRPr="00946C83">
        <w:rPr>
          <w:lang w:val="en-GB"/>
        </w:rPr>
        <w:t xml:space="preserve"> </w:t>
      </w:r>
      <w:r w:rsidR="00B461CA" w:rsidRPr="00946C83">
        <w:rPr>
          <w:lang w:val="en-GB"/>
        </w:rPr>
        <w:t>It is not possible to describe all legal changes. The new immigration</w:t>
      </w:r>
      <w:r w:rsidRPr="00946C83">
        <w:rPr>
          <w:lang w:val="en-GB"/>
        </w:rPr>
        <w:t xml:space="preserve"> law</w:t>
      </w:r>
      <w:r w:rsidR="00E974E4">
        <w:rPr>
          <w:lang w:val="en-GB"/>
        </w:rPr>
        <w:t>s</w:t>
      </w:r>
      <w:r w:rsidRPr="00946C83">
        <w:rPr>
          <w:lang w:val="en-GB"/>
        </w:rPr>
        <w:t xml:space="preserve"> and regulations </w:t>
      </w:r>
      <w:r w:rsidR="00E974E4">
        <w:rPr>
          <w:lang w:val="en-GB"/>
        </w:rPr>
        <w:t>contained several important changes to</w:t>
      </w:r>
      <w:r w:rsidRPr="00946C83">
        <w:rPr>
          <w:lang w:val="en-GB"/>
        </w:rPr>
        <w:t xml:space="preserve"> the old </w:t>
      </w:r>
      <w:r w:rsidR="00B461CA" w:rsidRPr="00946C83">
        <w:rPr>
          <w:lang w:val="en-GB"/>
        </w:rPr>
        <w:t xml:space="preserve">immigration law from 1988. </w:t>
      </w:r>
      <w:r w:rsidR="00E974E4">
        <w:rPr>
          <w:lang w:val="en-GB"/>
        </w:rPr>
        <w:t xml:space="preserve">Here’s a list of </w:t>
      </w:r>
      <w:r w:rsidR="00B461CA" w:rsidRPr="00946C83">
        <w:rPr>
          <w:lang w:val="en-GB"/>
        </w:rPr>
        <w:t>the most imp</w:t>
      </w:r>
      <w:r w:rsidR="005A5BB3" w:rsidRPr="00946C83">
        <w:rPr>
          <w:lang w:val="en-GB"/>
        </w:rPr>
        <w:t xml:space="preserve">ortant changes in family reunification </w:t>
      </w:r>
      <w:r w:rsidR="00294BE0" w:rsidRPr="00946C83">
        <w:rPr>
          <w:lang w:val="en-GB"/>
        </w:rPr>
        <w:t>legislation</w:t>
      </w:r>
      <w:r w:rsidR="00B461CA" w:rsidRPr="00946C83">
        <w:rPr>
          <w:lang w:val="en-GB"/>
        </w:rPr>
        <w:t xml:space="preserve">: </w:t>
      </w:r>
    </w:p>
    <w:p w:rsidR="00B461CA" w:rsidRPr="00946C83" w:rsidRDefault="00B461CA" w:rsidP="003721B3">
      <w:pPr>
        <w:rPr>
          <w:lang w:val="en-GB"/>
        </w:rPr>
      </w:pPr>
    </w:p>
    <w:p w:rsidR="00B461CA" w:rsidRPr="00946C83" w:rsidRDefault="00A34740" w:rsidP="00B461CA">
      <w:pPr>
        <w:pStyle w:val="Luettelokappale"/>
        <w:numPr>
          <w:ilvl w:val="3"/>
          <w:numId w:val="14"/>
        </w:numPr>
        <w:ind w:left="754" w:hanging="357"/>
        <w:rPr>
          <w:b/>
          <w:lang w:val="en-GB"/>
        </w:rPr>
      </w:pPr>
      <w:r w:rsidRPr="00946C83">
        <w:rPr>
          <w:b/>
          <w:lang w:val="en-GB"/>
        </w:rPr>
        <w:t xml:space="preserve">New in 2008/2010: </w:t>
      </w:r>
      <w:r w:rsidR="00B461CA" w:rsidRPr="00946C83">
        <w:rPr>
          <w:b/>
          <w:lang w:val="en-GB"/>
        </w:rPr>
        <w:t xml:space="preserve">“Stable and regular income” – </w:t>
      </w:r>
      <w:r w:rsidR="00294BE0" w:rsidRPr="00946C83">
        <w:rPr>
          <w:b/>
          <w:lang w:val="en-GB"/>
        </w:rPr>
        <w:t>Tightening the income</w:t>
      </w:r>
      <w:r w:rsidR="00391D0B" w:rsidRPr="00946C83">
        <w:rPr>
          <w:b/>
          <w:lang w:val="en-GB"/>
        </w:rPr>
        <w:t xml:space="preserve"> requirement</w:t>
      </w:r>
    </w:p>
    <w:p w:rsidR="00391D0B" w:rsidRPr="00946C83" w:rsidRDefault="00294BE0" w:rsidP="00391D0B">
      <w:pPr>
        <w:rPr>
          <w:lang w:val="en-GB"/>
        </w:rPr>
      </w:pPr>
      <w:r w:rsidRPr="00946C83">
        <w:rPr>
          <w:lang w:val="en-GB"/>
        </w:rPr>
        <w:t xml:space="preserve">The </w:t>
      </w:r>
      <w:r w:rsidR="00E974E4">
        <w:rPr>
          <w:lang w:val="en-GB"/>
        </w:rPr>
        <w:t>I</w:t>
      </w:r>
      <w:r w:rsidRPr="00946C83">
        <w:rPr>
          <w:lang w:val="en-GB"/>
        </w:rPr>
        <w:t xml:space="preserve">mmigration </w:t>
      </w:r>
      <w:r w:rsidR="00E974E4">
        <w:rPr>
          <w:lang w:val="en-GB"/>
        </w:rPr>
        <w:t>A</w:t>
      </w:r>
      <w:r w:rsidRPr="00946C83">
        <w:rPr>
          <w:lang w:val="en-GB"/>
        </w:rPr>
        <w:t>ct</w:t>
      </w:r>
      <w:r w:rsidR="00E974E4">
        <w:rPr>
          <w:lang w:val="en-GB"/>
        </w:rPr>
        <w:t xml:space="preserve"> of</w:t>
      </w:r>
      <w:r w:rsidR="00391D0B" w:rsidRPr="00946C83">
        <w:rPr>
          <w:lang w:val="en-GB"/>
        </w:rPr>
        <w:t xml:space="preserve"> 2010 introduced</w:t>
      </w:r>
      <w:r w:rsidR="00E974E4">
        <w:rPr>
          <w:lang w:val="en-GB"/>
        </w:rPr>
        <w:t xml:space="preserve"> stricter</w:t>
      </w:r>
      <w:r w:rsidR="00391D0B" w:rsidRPr="00946C83">
        <w:rPr>
          <w:lang w:val="en-GB"/>
        </w:rPr>
        <w:t xml:space="preserve"> req</w:t>
      </w:r>
      <w:r w:rsidR="00816E77" w:rsidRPr="00946C83">
        <w:rPr>
          <w:lang w:val="en-GB"/>
        </w:rPr>
        <w:t>uirements regarding income</w:t>
      </w:r>
      <w:r w:rsidR="00E974E4">
        <w:rPr>
          <w:lang w:val="en-GB"/>
        </w:rPr>
        <w:t>:</w:t>
      </w:r>
      <w:r w:rsidR="00391D0B" w:rsidRPr="00946C83">
        <w:rPr>
          <w:lang w:val="en-GB"/>
        </w:rPr>
        <w:t xml:space="preserve"> </w:t>
      </w:r>
    </w:p>
    <w:p w:rsidR="00391D0B" w:rsidRPr="00946C83" w:rsidRDefault="00294BE0" w:rsidP="00294BE0">
      <w:pPr>
        <w:pStyle w:val="Luettelokappale"/>
        <w:numPr>
          <w:ilvl w:val="3"/>
          <w:numId w:val="14"/>
        </w:numPr>
        <w:ind w:left="754" w:hanging="357"/>
        <w:rPr>
          <w:lang w:val="en-GB"/>
        </w:rPr>
      </w:pPr>
      <w:r w:rsidRPr="00946C83">
        <w:rPr>
          <w:lang w:val="en-GB"/>
        </w:rPr>
        <w:t>As a main rule, only the</w:t>
      </w:r>
      <w:r w:rsidR="00391D0B" w:rsidRPr="00946C83">
        <w:rPr>
          <w:lang w:val="en-GB"/>
        </w:rPr>
        <w:t xml:space="preserve"> ref</w:t>
      </w:r>
      <w:r w:rsidRPr="00946C83">
        <w:rPr>
          <w:lang w:val="en-GB"/>
        </w:rPr>
        <w:t>erence</w:t>
      </w:r>
      <w:r w:rsidR="00391D0B" w:rsidRPr="00946C83">
        <w:rPr>
          <w:lang w:val="en-GB"/>
        </w:rPr>
        <w:t xml:space="preserve"> person can fulfil the income requirement</w:t>
      </w:r>
    </w:p>
    <w:p w:rsidR="00294BE0" w:rsidRPr="00946C83" w:rsidRDefault="00391D0B" w:rsidP="00294BE0">
      <w:pPr>
        <w:pStyle w:val="Luettelokappale"/>
        <w:numPr>
          <w:ilvl w:val="3"/>
          <w:numId w:val="14"/>
        </w:numPr>
        <w:ind w:left="754" w:hanging="357"/>
        <w:rPr>
          <w:lang w:val="en-GB"/>
        </w:rPr>
      </w:pPr>
      <w:r w:rsidRPr="00946C83">
        <w:rPr>
          <w:lang w:val="en-GB"/>
        </w:rPr>
        <w:t xml:space="preserve">As a main rule, </w:t>
      </w:r>
      <w:r w:rsidR="00294BE0" w:rsidRPr="00946C83">
        <w:rPr>
          <w:lang w:val="en-GB"/>
        </w:rPr>
        <w:t xml:space="preserve">the income requirement has to be fulfilled also the year before application/permit: </w:t>
      </w:r>
      <w:r w:rsidR="00294BE0" w:rsidRPr="00946C83">
        <w:rPr>
          <w:sz w:val="23"/>
          <w:szCs w:val="23"/>
          <w:lang w:val="en-GB"/>
        </w:rPr>
        <w:t xml:space="preserve">The </w:t>
      </w:r>
      <w:r w:rsidR="00294BE0" w:rsidRPr="002A10B6">
        <w:rPr>
          <w:lang w:val="en-GB"/>
        </w:rPr>
        <w:t>reference</w:t>
      </w:r>
      <w:r w:rsidR="00294BE0" w:rsidRPr="00946C83">
        <w:rPr>
          <w:sz w:val="23"/>
          <w:szCs w:val="23"/>
          <w:lang w:val="en-GB"/>
        </w:rPr>
        <w:t xml:space="preserve"> person must provide documentation from the </w:t>
      </w:r>
      <w:r w:rsidR="00294BE0" w:rsidRPr="00946C83">
        <w:rPr>
          <w:i/>
          <w:sz w:val="23"/>
          <w:szCs w:val="23"/>
          <w:lang w:val="en-GB"/>
        </w:rPr>
        <w:t>latest tax assessment</w:t>
      </w:r>
      <w:r w:rsidR="00294BE0" w:rsidRPr="00946C83">
        <w:rPr>
          <w:sz w:val="23"/>
          <w:szCs w:val="23"/>
          <w:lang w:val="en-GB"/>
        </w:rPr>
        <w:t xml:space="preserve"> showing </w:t>
      </w:r>
      <w:r w:rsidR="00294BE0" w:rsidRPr="002A10B6">
        <w:rPr>
          <w:lang w:val="en-GB"/>
        </w:rPr>
        <w:t xml:space="preserve">that he or she satisfied the income requirement during the previous year </w:t>
      </w:r>
    </w:p>
    <w:p w:rsidR="00391D0B" w:rsidRPr="004F31FB" w:rsidRDefault="00294BE0" w:rsidP="00294BE0">
      <w:pPr>
        <w:pStyle w:val="Luettelokappale"/>
        <w:numPr>
          <w:ilvl w:val="3"/>
          <w:numId w:val="14"/>
        </w:numPr>
        <w:ind w:left="754" w:hanging="357"/>
        <w:rPr>
          <w:lang w:val="en-GB"/>
        </w:rPr>
      </w:pPr>
      <w:r w:rsidRPr="002A10B6">
        <w:rPr>
          <w:lang w:val="en-GB"/>
        </w:rPr>
        <w:t xml:space="preserve">The reference person cannot have received financial support or qualification benefit from the social services during the last 12 months </w:t>
      </w:r>
    </w:p>
    <w:p w:rsidR="00B461CA" w:rsidRPr="00946C83" w:rsidRDefault="00B461CA" w:rsidP="00294BE0">
      <w:pPr>
        <w:rPr>
          <w:lang w:val="en-GB"/>
        </w:rPr>
      </w:pPr>
    </w:p>
    <w:p w:rsidR="00816E77" w:rsidRPr="00946C83" w:rsidRDefault="00816E77" w:rsidP="00816E77">
      <w:pPr>
        <w:pStyle w:val="Luettelokappale"/>
        <w:numPr>
          <w:ilvl w:val="0"/>
          <w:numId w:val="15"/>
        </w:numPr>
        <w:rPr>
          <w:b/>
          <w:lang w:val="en-GB"/>
        </w:rPr>
      </w:pPr>
      <w:r w:rsidRPr="00946C83">
        <w:rPr>
          <w:b/>
          <w:sz w:val="23"/>
          <w:szCs w:val="23"/>
          <w:lang w:val="en-GB"/>
        </w:rPr>
        <w:t>2016: Increased subsistence in family immigration</w:t>
      </w:r>
    </w:p>
    <w:p w:rsidR="00816E77" w:rsidRPr="00F75642" w:rsidRDefault="00E974E4" w:rsidP="00F75642">
      <w:pPr>
        <w:jc w:val="both"/>
        <w:rPr>
          <w:lang w:val="en-GB"/>
        </w:rPr>
      </w:pPr>
      <w:r w:rsidRPr="00F75642">
        <w:rPr>
          <w:lang w:val="en-GB"/>
        </w:rPr>
        <w:t>In 2016, the Ministry of Justice decided</w:t>
      </w:r>
      <w:r w:rsidR="00816E77" w:rsidRPr="00F75642">
        <w:rPr>
          <w:lang w:val="en-GB"/>
        </w:rPr>
        <w:t xml:space="preserve"> to increase subsistence in family </w:t>
      </w:r>
      <w:r w:rsidRPr="00F75642">
        <w:rPr>
          <w:lang w:val="en-GB"/>
        </w:rPr>
        <w:t>immigration cases to 305 200 NOK</w:t>
      </w:r>
      <w:r w:rsidR="00816E77" w:rsidRPr="00F75642">
        <w:rPr>
          <w:lang w:val="en-GB"/>
        </w:rPr>
        <w:t>. The increase of subsiste</w:t>
      </w:r>
      <w:r w:rsidRPr="00F75642">
        <w:rPr>
          <w:lang w:val="en-GB"/>
        </w:rPr>
        <w:t>nce is approximately</w:t>
      </w:r>
      <w:r w:rsidR="00816E77" w:rsidRPr="00F75642">
        <w:rPr>
          <w:lang w:val="en-GB"/>
        </w:rPr>
        <w:t xml:space="preserve"> 50</w:t>
      </w:r>
      <w:r w:rsidRPr="00F75642">
        <w:rPr>
          <w:lang w:val="en-GB"/>
        </w:rPr>
        <w:t> </w:t>
      </w:r>
      <w:r w:rsidR="00816E77" w:rsidRPr="00F75642">
        <w:rPr>
          <w:lang w:val="en-GB"/>
        </w:rPr>
        <w:t>000</w:t>
      </w:r>
      <w:r w:rsidRPr="00F75642">
        <w:rPr>
          <w:lang w:val="en-GB"/>
        </w:rPr>
        <w:t xml:space="preserve"> NOK</w:t>
      </w:r>
      <w:r w:rsidR="00816E77" w:rsidRPr="00F75642">
        <w:rPr>
          <w:lang w:val="en-GB"/>
        </w:rPr>
        <w:t xml:space="preserve">, from the current subsistence claims 252 472 </w:t>
      </w:r>
      <w:r w:rsidRPr="00F75642">
        <w:rPr>
          <w:lang w:val="en-GB"/>
        </w:rPr>
        <w:t>NOK</w:t>
      </w:r>
      <w:r w:rsidR="00816E77" w:rsidRPr="00F75642">
        <w:rPr>
          <w:lang w:val="en-GB"/>
        </w:rPr>
        <w:t xml:space="preserve"> (88 percent of the salary grade 19 in the state salary scale). The new requirement of 305 200 </w:t>
      </w:r>
      <w:r w:rsidRPr="00F75642">
        <w:rPr>
          <w:lang w:val="en-GB"/>
        </w:rPr>
        <w:t>NOK</w:t>
      </w:r>
      <w:r w:rsidR="00816E77" w:rsidRPr="00F75642">
        <w:rPr>
          <w:lang w:val="en-GB"/>
        </w:rPr>
        <w:t xml:space="preserve"> </w:t>
      </w:r>
      <w:r w:rsidRPr="00F75642">
        <w:rPr>
          <w:lang w:val="en-GB"/>
        </w:rPr>
        <w:t>corresponds</w:t>
      </w:r>
      <w:r w:rsidR="00816E77" w:rsidRPr="00F75642">
        <w:rPr>
          <w:lang w:val="en-GB"/>
        </w:rPr>
        <w:t xml:space="preserve"> to a salary grade 24 in the state salary scale. The initiative is a follow-up agreement between the government parties and Christian Democrats and Liberals. T</w:t>
      </w:r>
      <w:r w:rsidRPr="00F75642">
        <w:rPr>
          <w:lang w:val="en-GB"/>
        </w:rPr>
        <w:t>he changes take effect on 5.9.</w:t>
      </w:r>
      <w:r w:rsidR="00816E77" w:rsidRPr="00F75642">
        <w:rPr>
          <w:lang w:val="en-GB"/>
        </w:rPr>
        <w:t xml:space="preserve">2016, and will apply to applications for family </w:t>
      </w:r>
      <w:r w:rsidR="00816E77" w:rsidRPr="00F75642">
        <w:rPr>
          <w:highlight w:val="yellow"/>
          <w:lang w:val="en-GB"/>
        </w:rPr>
        <w:t>promoted</w:t>
      </w:r>
      <w:r w:rsidRPr="00F75642">
        <w:rPr>
          <w:lang w:val="en-GB"/>
        </w:rPr>
        <w:t xml:space="preserve"> (?)</w:t>
      </w:r>
      <w:r w:rsidR="00816E77" w:rsidRPr="00F75642">
        <w:rPr>
          <w:lang w:val="en-GB"/>
        </w:rPr>
        <w:t xml:space="preserve"> after this date</w:t>
      </w:r>
      <w:r w:rsidR="00816E77" w:rsidRPr="00F75642">
        <w:rPr>
          <w:rStyle w:val="Alaviitteenviite"/>
          <w:lang w:val="en-GB"/>
        </w:rPr>
        <w:footnoteReference w:id="2"/>
      </w:r>
      <w:r w:rsidR="00816E77" w:rsidRPr="00F75642">
        <w:rPr>
          <w:lang w:val="en-GB"/>
        </w:rPr>
        <w:t>. The old rule will apply t</w:t>
      </w:r>
      <w:r w:rsidRPr="00F75642">
        <w:rPr>
          <w:lang w:val="en-GB"/>
        </w:rPr>
        <w:t xml:space="preserve">o applications </w:t>
      </w:r>
      <w:r w:rsidRPr="00F75642">
        <w:rPr>
          <w:highlight w:val="yellow"/>
          <w:lang w:val="en-GB"/>
        </w:rPr>
        <w:t>promoted</w:t>
      </w:r>
      <w:r w:rsidRPr="00F75642">
        <w:rPr>
          <w:lang w:val="en-GB"/>
        </w:rPr>
        <w:t xml:space="preserve"> (?) before 9.5.</w:t>
      </w:r>
      <w:r w:rsidR="00816E77" w:rsidRPr="00F75642">
        <w:rPr>
          <w:lang w:val="en-GB"/>
        </w:rPr>
        <w:t xml:space="preserve">2016. </w:t>
      </w:r>
      <w:r w:rsidR="000034F2" w:rsidRPr="00F75642">
        <w:rPr>
          <w:highlight w:val="yellow"/>
          <w:lang w:val="en-GB"/>
        </w:rPr>
        <w:t>(Correct term “promoted”? Can be)</w:t>
      </w:r>
    </w:p>
    <w:p w:rsidR="00816E77" w:rsidRPr="00946C83" w:rsidRDefault="00816E77" w:rsidP="00294BE0">
      <w:pPr>
        <w:rPr>
          <w:lang w:val="en-GB"/>
        </w:rPr>
      </w:pPr>
    </w:p>
    <w:p w:rsidR="00B461CA" w:rsidRPr="00946C83" w:rsidRDefault="00A34740" w:rsidP="00B461CA">
      <w:pPr>
        <w:pStyle w:val="Luettelokappale"/>
        <w:numPr>
          <w:ilvl w:val="0"/>
          <w:numId w:val="14"/>
        </w:numPr>
        <w:rPr>
          <w:b/>
          <w:lang w:val="en-GB"/>
        </w:rPr>
      </w:pPr>
      <w:r w:rsidRPr="00946C83">
        <w:rPr>
          <w:b/>
          <w:lang w:val="en-GB"/>
        </w:rPr>
        <w:t xml:space="preserve">New in 2008/2010: </w:t>
      </w:r>
      <w:r w:rsidR="00B461CA" w:rsidRPr="00946C83">
        <w:rPr>
          <w:b/>
          <w:lang w:val="en-GB"/>
        </w:rPr>
        <w:t>“Staying requirement” - 4 years of work or studying in Norway – requirement to certain group of reference person (section 40a of the Immigration Act)</w:t>
      </w:r>
    </w:p>
    <w:p w:rsidR="00B461CA" w:rsidRPr="00946C83" w:rsidRDefault="00B461CA" w:rsidP="00F75642">
      <w:pPr>
        <w:jc w:val="both"/>
        <w:rPr>
          <w:lang w:val="en-GB"/>
        </w:rPr>
      </w:pPr>
      <w:r w:rsidRPr="00946C83">
        <w:rPr>
          <w:lang w:val="en-GB"/>
        </w:rPr>
        <w:t xml:space="preserve">Section 40 A in the Immigration </w:t>
      </w:r>
      <w:r w:rsidR="00E974E4">
        <w:rPr>
          <w:lang w:val="en-GB"/>
        </w:rPr>
        <w:t xml:space="preserve">Act </w:t>
      </w:r>
      <w:r w:rsidRPr="00946C83">
        <w:rPr>
          <w:lang w:val="en-GB"/>
        </w:rPr>
        <w:t xml:space="preserve">require a staying period for the reference person in certain situations. The requirement for staying period is that the reference person has worked or studied in Norway for four years. </w:t>
      </w:r>
    </w:p>
    <w:p w:rsidR="00B461CA" w:rsidRPr="00946C83" w:rsidRDefault="00B461CA" w:rsidP="00F75642">
      <w:pPr>
        <w:jc w:val="both"/>
        <w:rPr>
          <w:lang w:val="en-GB"/>
        </w:rPr>
      </w:pPr>
      <w:r w:rsidRPr="00946C83">
        <w:rPr>
          <w:lang w:val="en-GB"/>
        </w:rPr>
        <w:t xml:space="preserve">The rule was introduced in the new Immigration Act </w:t>
      </w:r>
      <w:r w:rsidR="00E974E4">
        <w:rPr>
          <w:lang w:val="en-GB"/>
        </w:rPr>
        <w:t>of</w:t>
      </w:r>
      <w:r w:rsidRPr="00946C83">
        <w:rPr>
          <w:lang w:val="en-GB"/>
        </w:rPr>
        <w:t xml:space="preserve"> 2008. The intention with the rule was to reduce the number of asylum seekers </w:t>
      </w:r>
      <w:r w:rsidR="00E974E4">
        <w:rPr>
          <w:lang w:val="en-GB"/>
        </w:rPr>
        <w:t>who have no</w:t>
      </w:r>
      <w:r w:rsidRPr="00946C83">
        <w:rPr>
          <w:lang w:val="en-GB"/>
        </w:rPr>
        <w:t xml:space="preserve"> </w:t>
      </w:r>
      <w:r w:rsidR="00E974E4">
        <w:rPr>
          <w:lang w:val="en-GB"/>
        </w:rPr>
        <w:t>need for protection</w:t>
      </w:r>
      <w:r w:rsidRPr="00946C83">
        <w:rPr>
          <w:lang w:val="en-GB"/>
        </w:rPr>
        <w:t xml:space="preserve"> (immigration considerations). The intention was also to stimulate the group of references persons to integrate through work and studying (integration)</w:t>
      </w:r>
      <w:r w:rsidRPr="00946C83">
        <w:rPr>
          <w:rStyle w:val="Alaviitteenviite"/>
          <w:lang w:val="en-GB"/>
        </w:rPr>
        <w:footnoteReference w:id="3"/>
      </w:r>
      <w:r w:rsidRPr="00946C83">
        <w:rPr>
          <w:lang w:val="en-GB"/>
        </w:rPr>
        <w:t xml:space="preserve">. </w:t>
      </w:r>
    </w:p>
    <w:p w:rsidR="00B461CA" w:rsidRPr="00946C83" w:rsidRDefault="00B461CA" w:rsidP="00B461CA">
      <w:pPr>
        <w:rPr>
          <w:lang w:val="en-GB"/>
        </w:rPr>
      </w:pPr>
    </w:p>
    <w:p w:rsidR="00816E77" w:rsidRPr="00946C83" w:rsidRDefault="00A34740" w:rsidP="00816E77">
      <w:pPr>
        <w:pStyle w:val="Luettelokappale"/>
        <w:numPr>
          <w:ilvl w:val="0"/>
          <w:numId w:val="14"/>
        </w:numPr>
        <w:rPr>
          <w:b/>
          <w:lang w:val="en-GB"/>
        </w:rPr>
      </w:pPr>
      <w:r w:rsidRPr="00946C83">
        <w:rPr>
          <w:b/>
          <w:lang w:val="en-GB"/>
        </w:rPr>
        <w:t xml:space="preserve">New in 2008/2010: </w:t>
      </w:r>
      <w:r w:rsidR="00816E77" w:rsidRPr="00946C83">
        <w:rPr>
          <w:b/>
          <w:lang w:val="en-GB"/>
        </w:rPr>
        <w:t xml:space="preserve">Concepts: Family reunification and family establishing. </w:t>
      </w:r>
    </w:p>
    <w:p w:rsidR="00816E77" w:rsidRPr="00E974E4" w:rsidRDefault="00107453" w:rsidP="00E974E4">
      <w:pPr>
        <w:rPr>
          <w:lang w:val="en-GB"/>
        </w:rPr>
      </w:pPr>
      <w:r w:rsidRPr="00F75642">
        <w:rPr>
          <w:lang w:val="en-GB"/>
        </w:rPr>
        <w:t>The concepts family reunification and family esta</w:t>
      </w:r>
      <w:r w:rsidR="00E974E4" w:rsidRPr="00F75642">
        <w:rPr>
          <w:lang w:val="en-GB"/>
        </w:rPr>
        <w:t>blishment</w:t>
      </w:r>
      <w:r w:rsidR="002A10B6" w:rsidRPr="00F75642">
        <w:rPr>
          <w:lang w:val="en-GB"/>
        </w:rPr>
        <w:t xml:space="preserve"> have legal consequences</w:t>
      </w:r>
      <w:r w:rsidR="00E974E4" w:rsidRPr="00F75642">
        <w:rPr>
          <w:lang w:val="en-GB"/>
        </w:rPr>
        <w:t xml:space="preserve"> both regarding “</w:t>
      </w:r>
      <w:r w:rsidR="00A16DB0" w:rsidRPr="00F75642">
        <w:rPr>
          <w:lang w:val="en-GB"/>
        </w:rPr>
        <w:t>s</w:t>
      </w:r>
      <w:r w:rsidR="00E974E4" w:rsidRPr="00F75642">
        <w:rPr>
          <w:lang w:val="en-GB"/>
        </w:rPr>
        <w:t>taying requirement</w:t>
      </w:r>
      <w:r w:rsidRPr="00F75642">
        <w:rPr>
          <w:lang w:val="en-GB"/>
        </w:rPr>
        <w:t xml:space="preserve"> and income requirement.</w:t>
      </w:r>
      <w:r w:rsidR="00A16DB0" w:rsidRPr="00F75642">
        <w:rPr>
          <w:lang w:val="en-GB"/>
        </w:rPr>
        <w:t>”</w:t>
      </w:r>
      <w:r w:rsidRPr="00E974E4">
        <w:rPr>
          <w:lang w:val="en-GB"/>
        </w:rPr>
        <w:t xml:space="preserve"> </w:t>
      </w:r>
    </w:p>
    <w:p w:rsidR="00816E77" w:rsidRPr="00946C83" w:rsidRDefault="00816E77" w:rsidP="00816E77">
      <w:pPr>
        <w:rPr>
          <w:lang w:val="en-GB"/>
        </w:rPr>
      </w:pPr>
    </w:p>
    <w:p w:rsidR="00816E77" w:rsidRPr="00946C83" w:rsidRDefault="00A34740" w:rsidP="00816E77">
      <w:pPr>
        <w:pStyle w:val="Luettelokappale"/>
        <w:numPr>
          <w:ilvl w:val="0"/>
          <w:numId w:val="14"/>
        </w:numPr>
        <w:rPr>
          <w:b/>
          <w:lang w:val="en-GB"/>
        </w:rPr>
      </w:pPr>
      <w:r w:rsidRPr="00946C83">
        <w:rPr>
          <w:b/>
          <w:lang w:val="en-GB"/>
        </w:rPr>
        <w:t xml:space="preserve">New 2008/2010: </w:t>
      </w:r>
      <w:r w:rsidR="00816E77" w:rsidRPr="00946C83">
        <w:rPr>
          <w:b/>
          <w:lang w:val="en-GB"/>
        </w:rPr>
        <w:t>A more detailed law –</w:t>
      </w:r>
      <w:r w:rsidRPr="00946C83">
        <w:rPr>
          <w:b/>
          <w:lang w:val="en-GB"/>
        </w:rPr>
        <w:t xml:space="preserve"> democracy </w:t>
      </w:r>
      <w:r w:rsidR="00816E77" w:rsidRPr="00946C83">
        <w:rPr>
          <w:b/>
          <w:lang w:val="en-GB"/>
        </w:rPr>
        <w:t>and rule of law</w:t>
      </w:r>
    </w:p>
    <w:p w:rsidR="00816E77" w:rsidRPr="004575AC" w:rsidRDefault="00A34740" w:rsidP="00816E77">
      <w:pPr>
        <w:rPr>
          <w:sz w:val="23"/>
          <w:szCs w:val="23"/>
          <w:lang w:val="en-GB"/>
        </w:rPr>
      </w:pPr>
      <w:r w:rsidRPr="00946C83">
        <w:rPr>
          <w:lang w:val="en-GB"/>
        </w:rPr>
        <w:t xml:space="preserve">The </w:t>
      </w:r>
      <w:r w:rsidR="00772454">
        <w:rPr>
          <w:lang w:val="en-GB"/>
        </w:rPr>
        <w:t>i</w:t>
      </w:r>
      <w:r w:rsidRPr="00946C83">
        <w:rPr>
          <w:sz w:val="23"/>
          <w:szCs w:val="23"/>
          <w:lang w:val="en-GB"/>
        </w:rPr>
        <w:t xml:space="preserve">mmigration </w:t>
      </w:r>
      <w:r w:rsidR="00772454">
        <w:rPr>
          <w:sz w:val="23"/>
          <w:szCs w:val="23"/>
          <w:lang w:val="en-GB"/>
        </w:rPr>
        <w:t>l</w:t>
      </w:r>
      <w:r w:rsidRPr="00946C83">
        <w:rPr>
          <w:sz w:val="23"/>
          <w:szCs w:val="23"/>
          <w:lang w:val="en-GB"/>
        </w:rPr>
        <w:t>aw</w:t>
      </w:r>
      <w:r w:rsidR="00772454">
        <w:rPr>
          <w:sz w:val="23"/>
          <w:szCs w:val="23"/>
          <w:lang w:val="en-GB"/>
        </w:rPr>
        <w:t>s</w:t>
      </w:r>
      <w:r w:rsidRPr="00946C83">
        <w:rPr>
          <w:sz w:val="23"/>
          <w:szCs w:val="23"/>
          <w:lang w:val="en-GB"/>
        </w:rPr>
        <w:t xml:space="preserve"> </w:t>
      </w:r>
      <w:r w:rsidR="00772454">
        <w:rPr>
          <w:sz w:val="23"/>
          <w:szCs w:val="23"/>
          <w:lang w:val="en-GB"/>
        </w:rPr>
        <w:t>of 2008 are more detailed tha</w:t>
      </w:r>
      <w:r w:rsidRPr="00946C83">
        <w:rPr>
          <w:sz w:val="23"/>
          <w:szCs w:val="23"/>
          <w:lang w:val="en-GB"/>
        </w:rPr>
        <w:t>n the immigration law</w:t>
      </w:r>
      <w:r w:rsidR="00772454">
        <w:rPr>
          <w:sz w:val="23"/>
          <w:szCs w:val="23"/>
          <w:lang w:val="en-GB"/>
        </w:rPr>
        <w:t>s of</w:t>
      </w:r>
      <w:r w:rsidRPr="00946C83">
        <w:rPr>
          <w:sz w:val="23"/>
          <w:szCs w:val="23"/>
          <w:lang w:val="en-GB"/>
        </w:rPr>
        <w:t xml:space="preserve"> 1988. </w:t>
      </w:r>
      <w:r w:rsidR="00772454">
        <w:rPr>
          <w:sz w:val="23"/>
          <w:szCs w:val="23"/>
          <w:lang w:val="en-GB"/>
        </w:rPr>
        <w:t>The intention is t</w:t>
      </w:r>
      <w:r w:rsidRPr="00946C83">
        <w:rPr>
          <w:sz w:val="23"/>
          <w:szCs w:val="23"/>
          <w:lang w:val="en-GB"/>
        </w:rPr>
        <w:t xml:space="preserve">hat the Parliament should have more control </w:t>
      </w:r>
      <w:r w:rsidR="00772454">
        <w:rPr>
          <w:sz w:val="23"/>
          <w:szCs w:val="23"/>
          <w:lang w:val="en-GB"/>
        </w:rPr>
        <w:t xml:space="preserve">over immigration </w:t>
      </w:r>
      <w:r w:rsidRPr="00946C83">
        <w:rPr>
          <w:sz w:val="23"/>
          <w:szCs w:val="23"/>
          <w:lang w:val="en-GB"/>
        </w:rPr>
        <w:t>and that the rules sh</w:t>
      </w:r>
      <w:r w:rsidR="00772454">
        <w:rPr>
          <w:sz w:val="23"/>
          <w:szCs w:val="23"/>
          <w:lang w:val="en-GB"/>
        </w:rPr>
        <w:t>ould</w:t>
      </w:r>
      <w:r w:rsidRPr="00946C83">
        <w:rPr>
          <w:sz w:val="23"/>
          <w:szCs w:val="23"/>
          <w:lang w:val="en-GB"/>
        </w:rPr>
        <w:t xml:space="preserve"> be more </w:t>
      </w:r>
      <w:r w:rsidRPr="00946C83">
        <w:rPr>
          <w:sz w:val="23"/>
          <w:szCs w:val="23"/>
          <w:lang w:val="en-GB"/>
        </w:rPr>
        <w:lastRenderedPageBreak/>
        <w:t>accessible for the applicants and the citizens</w:t>
      </w:r>
      <w:r w:rsidRPr="008E7395">
        <w:rPr>
          <w:sz w:val="23"/>
          <w:szCs w:val="23"/>
          <w:lang w:val="en-GB"/>
        </w:rPr>
        <w:t>. Under the old law and legal framework, most of the changes were made by the ministry in regulations etc.</w:t>
      </w:r>
    </w:p>
    <w:p w:rsidR="00816E77" w:rsidRPr="004575AC" w:rsidRDefault="00816E77" w:rsidP="00B461CA">
      <w:pPr>
        <w:rPr>
          <w:lang w:val="en-GB"/>
        </w:rPr>
      </w:pPr>
    </w:p>
    <w:p w:rsidR="00F24F31" w:rsidRPr="004575AC" w:rsidRDefault="00F24F31" w:rsidP="00F24F31">
      <w:pPr>
        <w:pStyle w:val="Otsikko3"/>
        <w:rPr>
          <w:lang w:val="en-GB"/>
        </w:rPr>
      </w:pPr>
      <w:r w:rsidRPr="004575AC">
        <w:rPr>
          <w:lang w:val="en-GB"/>
        </w:rPr>
        <w:t xml:space="preserve">A </w:t>
      </w:r>
      <w:r w:rsidR="00085FE0" w:rsidRPr="004575AC">
        <w:rPr>
          <w:lang w:val="en-GB"/>
        </w:rPr>
        <w:t>short</w:t>
      </w:r>
      <w:r w:rsidRPr="004575AC">
        <w:rPr>
          <w:lang w:val="en-GB"/>
        </w:rPr>
        <w:t xml:space="preserve"> introduction to the Norwegian </w:t>
      </w:r>
      <w:r w:rsidR="00085FE0" w:rsidRPr="004575AC">
        <w:rPr>
          <w:lang w:val="en-GB"/>
        </w:rPr>
        <w:t>system – residence permits.</w:t>
      </w:r>
    </w:p>
    <w:p w:rsidR="00107453" w:rsidRPr="00C75E8C" w:rsidRDefault="003721B3" w:rsidP="00C75E8C">
      <w:pPr>
        <w:jc w:val="both"/>
        <w:rPr>
          <w:lang w:val="en-GB"/>
        </w:rPr>
      </w:pPr>
      <w:r w:rsidRPr="00C75E8C">
        <w:rPr>
          <w:lang w:val="en-GB"/>
        </w:rPr>
        <w:t>A residence permit based on family reunificati</w:t>
      </w:r>
      <w:r w:rsidR="00085FE0" w:rsidRPr="00C75E8C">
        <w:rPr>
          <w:lang w:val="en-GB"/>
        </w:rPr>
        <w:t xml:space="preserve">on is </w:t>
      </w:r>
      <w:r w:rsidR="00107453" w:rsidRPr="00C75E8C">
        <w:rPr>
          <w:lang w:val="en-GB"/>
        </w:rPr>
        <w:t xml:space="preserve">normally </w:t>
      </w:r>
      <w:r w:rsidR="00085FE0" w:rsidRPr="00C75E8C">
        <w:rPr>
          <w:lang w:val="en-GB"/>
        </w:rPr>
        <w:t xml:space="preserve">valid for one year, after </w:t>
      </w:r>
      <w:r w:rsidRPr="00C75E8C">
        <w:rPr>
          <w:lang w:val="en-GB"/>
        </w:rPr>
        <w:t>which it must be renewed. Having held such a permit for three years,</w:t>
      </w:r>
      <w:r w:rsidR="00085FE0" w:rsidRPr="00C75E8C">
        <w:rPr>
          <w:lang w:val="en-GB"/>
        </w:rPr>
        <w:t xml:space="preserve"> the foreigner may </w:t>
      </w:r>
      <w:r w:rsidRPr="00C75E8C">
        <w:rPr>
          <w:lang w:val="en-GB"/>
        </w:rPr>
        <w:t xml:space="preserve">apply for a </w:t>
      </w:r>
      <w:r w:rsidRPr="00C75E8C">
        <w:rPr>
          <w:i/>
          <w:lang w:val="en-GB"/>
        </w:rPr>
        <w:t>permanent residence permit.</w:t>
      </w:r>
      <w:r w:rsidRPr="00C75E8C">
        <w:rPr>
          <w:lang w:val="en-GB"/>
        </w:rPr>
        <w:t xml:space="preserve"> Until the perm</w:t>
      </w:r>
      <w:r w:rsidR="00085FE0" w:rsidRPr="00C75E8C">
        <w:rPr>
          <w:lang w:val="en-GB"/>
        </w:rPr>
        <w:t xml:space="preserve">anent residence permit has been </w:t>
      </w:r>
      <w:r w:rsidRPr="00C75E8C">
        <w:rPr>
          <w:lang w:val="en-GB"/>
        </w:rPr>
        <w:t>issued, it is required that the marriage with the referen</w:t>
      </w:r>
      <w:r w:rsidR="00085FE0" w:rsidRPr="00C75E8C">
        <w:rPr>
          <w:lang w:val="en-GB"/>
        </w:rPr>
        <w:t xml:space="preserve">ce person persists and that the </w:t>
      </w:r>
      <w:r w:rsidRPr="00C75E8C">
        <w:rPr>
          <w:lang w:val="en-GB"/>
        </w:rPr>
        <w:t>parties live together</w:t>
      </w:r>
      <w:r w:rsidR="00C75E8C" w:rsidRPr="00C75E8C">
        <w:rPr>
          <w:lang w:val="en-GB"/>
        </w:rPr>
        <w:t xml:space="preserve">. </w:t>
      </w:r>
      <w:r w:rsidRPr="00C75E8C">
        <w:rPr>
          <w:lang w:val="en-GB"/>
        </w:rPr>
        <w:t>Once he/she has obtained a permanent re</w:t>
      </w:r>
      <w:r w:rsidR="00085FE0" w:rsidRPr="00C75E8C">
        <w:rPr>
          <w:lang w:val="en-GB"/>
        </w:rPr>
        <w:t xml:space="preserve">sidence permit, the </w:t>
      </w:r>
      <w:r w:rsidRPr="00C75E8C">
        <w:rPr>
          <w:lang w:val="en-GB"/>
        </w:rPr>
        <w:t>foreigner is no longer required to uphold the requirements of f</w:t>
      </w:r>
      <w:r w:rsidR="00085FE0" w:rsidRPr="00C75E8C">
        <w:rPr>
          <w:lang w:val="en-GB"/>
        </w:rPr>
        <w:t xml:space="preserve">amily reunification in order to </w:t>
      </w:r>
      <w:r w:rsidRPr="00C75E8C">
        <w:rPr>
          <w:lang w:val="en-GB"/>
        </w:rPr>
        <w:t>remain in Norway. If such a permit is granted, the foreigner</w:t>
      </w:r>
      <w:r w:rsidR="00085FE0" w:rsidRPr="00C75E8C">
        <w:rPr>
          <w:lang w:val="en-GB"/>
        </w:rPr>
        <w:t xml:space="preserve"> will no longer be dependent on </w:t>
      </w:r>
      <w:r w:rsidRPr="00C75E8C">
        <w:rPr>
          <w:lang w:val="en-GB"/>
        </w:rPr>
        <w:t>the relationship to the reference person.</w:t>
      </w:r>
    </w:p>
    <w:p w:rsidR="00107453" w:rsidRPr="00C75E8C" w:rsidRDefault="00107453" w:rsidP="00C75E8C">
      <w:pPr>
        <w:jc w:val="both"/>
        <w:rPr>
          <w:lang w:val="en-GB"/>
        </w:rPr>
      </w:pPr>
      <w:r w:rsidRPr="00C75E8C">
        <w:rPr>
          <w:lang w:val="en-GB"/>
        </w:rPr>
        <w:t xml:space="preserve">With a permanent residence permit you can live and work in Norway indefinitely. You also have extra protection against expulsion. This used to be called a settlement permit. In order to apply for a permanent residence permit, you must have held a residence permit in Norway for at least three years and meet certain other requirements.  </w:t>
      </w:r>
    </w:p>
    <w:p w:rsidR="00107453" w:rsidRPr="00C75E8C" w:rsidRDefault="00107453" w:rsidP="00C75E8C">
      <w:pPr>
        <w:jc w:val="both"/>
        <w:rPr>
          <w:lang w:val="en-GB"/>
        </w:rPr>
      </w:pPr>
      <w:r w:rsidRPr="00C75E8C">
        <w:rPr>
          <w:lang w:val="en-GB"/>
        </w:rPr>
        <w:t>If you have a permanent residence permit, you will be issued a residence card that is valid for two years at a time. This is your proof that you have been granted a permanent residence permit. Previously, people with permanent residence permits had a sticker affixed to their passports.</w:t>
      </w:r>
    </w:p>
    <w:p w:rsidR="00D500D6" w:rsidRPr="00C75E8C" w:rsidRDefault="00D500D6" w:rsidP="00C75E8C">
      <w:pPr>
        <w:jc w:val="both"/>
        <w:rPr>
          <w:lang w:val="en-GB"/>
        </w:rPr>
      </w:pPr>
      <w:r w:rsidRPr="00C75E8C">
        <w:rPr>
          <w:lang w:val="en-GB"/>
        </w:rPr>
        <w:t xml:space="preserve">According to the regulations and following an individual assessment, citizens of </w:t>
      </w:r>
      <w:r w:rsidRPr="00C75E8C">
        <w:rPr>
          <w:i/>
          <w:lang w:val="en-GB"/>
        </w:rPr>
        <w:t xml:space="preserve">third </w:t>
      </w:r>
      <w:r w:rsidR="00772454" w:rsidRPr="00C75E8C">
        <w:rPr>
          <w:i/>
          <w:lang w:val="en-GB"/>
        </w:rPr>
        <w:t>countries</w:t>
      </w:r>
      <w:r w:rsidR="00772454" w:rsidRPr="00C75E8C">
        <w:rPr>
          <w:lang w:val="en-GB"/>
        </w:rPr>
        <w:t xml:space="preserve"> </w:t>
      </w:r>
      <w:r w:rsidRPr="00C75E8C">
        <w:rPr>
          <w:lang w:val="en-GB"/>
        </w:rPr>
        <w:t xml:space="preserve">may qualify for one of four main categories: </w:t>
      </w:r>
    </w:p>
    <w:p w:rsidR="00D500D6" w:rsidRPr="00C75E8C" w:rsidRDefault="00D500D6" w:rsidP="00D500D6">
      <w:pPr>
        <w:pStyle w:val="Default"/>
        <w:numPr>
          <w:ilvl w:val="0"/>
          <w:numId w:val="6"/>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Labour immigrants, i.e. persons who have received a concrete job offer </w:t>
      </w:r>
    </w:p>
    <w:p w:rsidR="00D500D6" w:rsidRPr="00C75E8C" w:rsidRDefault="00D500D6" w:rsidP="00D500D6">
      <w:pPr>
        <w:pStyle w:val="Default"/>
        <w:numPr>
          <w:ilvl w:val="0"/>
          <w:numId w:val="6"/>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Persons with close family ties to somebody residing in Norway </w:t>
      </w:r>
    </w:p>
    <w:p w:rsidR="00D500D6" w:rsidRPr="00C75E8C" w:rsidRDefault="00D500D6" w:rsidP="00D500D6">
      <w:pPr>
        <w:pStyle w:val="Default"/>
        <w:numPr>
          <w:ilvl w:val="0"/>
          <w:numId w:val="6"/>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Students, trainees, au pairs and participants in an exchange program </w:t>
      </w:r>
    </w:p>
    <w:p w:rsidR="00D500D6" w:rsidRPr="00C75E8C" w:rsidRDefault="00D500D6" w:rsidP="00D500D6">
      <w:pPr>
        <w:pStyle w:val="Default"/>
        <w:numPr>
          <w:ilvl w:val="0"/>
          <w:numId w:val="6"/>
        </w:numPr>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Refugees and persons who qualify for a residence permit on humanitarian grounds </w:t>
      </w:r>
    </w:p>
    <w:p w:rsidR="00D500D6" w:rsidRPr="00C75E8C" w:rsidRDefault="00D500D6" w:rsidP="00D500D6">
      <w:pPr>
        <w:pStyle w:val="Default"/>
        <w:rPr>
          <w:rFonts w:asciiTheme="minorHAnsi" w:hAnsiTheme="minorHAnsi" w:cstheme="minorBidi"/>
          <w:color w:val="auto"/>
          <w:sz w:val="22"/>
          <w:szCs w:val="22"/>
          <w:lang w:val="en-GB"/>
        </w:rPr>
      </w:pPr>
    </w:p>
    <w:p w:rsidR="00BB5E88" w:rsidRPr="00C75E8C" w:rsidRDefault="00D500D6" w:rsidP="00C75E8C">
      <w:pPr>
        <w:jc w:val="both"/>
        <w:rPr>
          <w:lang w:val="en-GB"/>
        </w:rPr>
      </w:pPr>
      <w:r w:rsidRPr="00C75E8C">
        <w:rPr>
          <w:lang w:val="en-GB"/>
        </w:rPr>
        <w:t xml:space="preserve">As a rule, students etc. are only granted a temporary residence permit, but students may work part time and change their status after receiving a job offer following the completion of their studies. Depending on the circumstances, persons in the other categories may be granted either a permanent or only a temporary residence permit. </w:t>
      </w:r>
    </w:p>
    <w:p w:rsidR="00280C42" w:rsidRPr="00C75E8C" w:rsidRDefault="00D500D6" w:rsidP="00C75E8C">
      <w:pPr>
        <w:jc w:val="both"/>
        <w:rPr>
          <w:lang w:val="en-GB"/>
        </w:rPr>
      </w:pPr>
      <w:r w:rsidRPr="00C75E8C">
        <w:rPr>
          <w:lang w:val="en-GB"/>
        </w:rPr>
        <w:t>In the following</w:t>
      </w:r>
      <w:r w:rsidR="00772454" w:rsidRPr="00C75E8C">
        <w:rPr>
          <w:lang w:val="en-GB"/>
        </w:rPr>
        <w:t xml:space="preserve"> paragraphs</w:t>
      </w:r>
      <w:r w:rsidRPr="00C75E8C">
        <w:rPr>
          <w:lang w:val="en-GB"/>
        </w:rPr>
        <w:t xml:space="preserve"> we will concentrate on the most important rules regarding family immigration. We will also present the most imp</w:t>
      </w:r>
      <w:r w:rsidR="00085FE0" w:rsidRPr="00C75E8C">
        <w:rPr>
          <w:lang w:val="en-GB"/>
        </w:rPr>
        <w:t xml:space="preserve">ortant changes in legislation. </w:t>
      </w:r>
      <w:r w:rsidR="00280C42" w:rsidRPr="00C75E8C">
        <w:rPr>
          <w:lang w:val="en-GB"/>
        </w:rPr>
        <w:t>The Immigration Act stipulates that close family members of Norwegian and Nordic nationals and of foreigners who have an unrestricted permit to reside in Norway, have the right to residence. The most important categor</w:t>
      </w:r>
      <w:r w:rsidR="00353809" w:rsidRPr="00C75E8C">
        <w:rPr>
          <w:lang w:val="en-GB"/>
        </w:rPr>
        <w:t xml:space="preserve">ies of close family members defined </w:t>
      </w:r>
      <w:r w:rsidR="00280C42" w:rsidRPr="00C75E8C">
        <w:rPr>
          <w:lang w:val="en-GB"/>
        </w:rPr>
        <w:t xml:space="preserve">in the Immigration Regulations are: </w:t>
      </w:r>
    </w:p>
    <w:p w:rsidR="00280C42" w:rsidRPr="00C75E8C" w:rsidRDefault="00280C42" w:rsidP="00353809">
      <w:pPr>
        <w:pStyle w:val="Default"/>
        <w:numPr>
          <w:ilvl w:val="0"/>
          <w:numId w:val="9"/>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Spouse – both parties must be over 18, and they will have to live together </w:t>
      </w:r>
    </w:p>
    <w:p w:rsidR="00280C42" w:rsidRPr="00C75E8C" w:rsidRDefault="00280C42" w:rsidP="00353809">
      <w:pPr>
        <w:pStyle w:val="Default"/>
        <w:numPr>
          <w:ilvl w:val="0"/>
          <w:numId w:val="9"/>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Cohabitant – both parties must be over the age of 18, have lived together for at least two years and intend to continue their cohabitation. If the parties have joint children, the requirement of two years cohabitation does not apply </w:t>
      </w:r>
    </w:p>
    <w:p w:rsidR="00280C42" w:rsidRPr="00C75E8C" w:rsidRDefault="00280C42" w:rsidP="00353809">
      <w:pPr>
        <w:pStyle w:val="Default"/>
        <w:numPr>
          <w:ilvl w:val="0"/>
          <w:numId w:val="9"/>
        </w:numPr>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Unmarried child under the age of 18 </w:t>
      </w:r>
    </w:p>
    <w:p w:rsidR="00280C42" w:rsidRPr="00C75E8C" w:rsidRDefault="00280C42" w:rsidP="00353809">
      <w:pPr>
        <w:pStyle w:val="Default"/>
        <w:numPr>
          <w:ilvl w:val="0"/>
          <w:numId w:val="9"/>
        </w:numPr>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Parents of an unmarried child below 18, if they satisfy certain conditions </w:t>
      </w:r>
    </w:p>
    <w:p w:rsidR="00280C42" w:rsidRPr="00946C83" w:rsidRDefault="00236F12" w:rsidP="00280C42">
      <w:pPr>
        <w:pStyle w:val="Default"/>
        <w:rPr>
          <w:rFonts w:asciiTheme="minorHAnsi" w:hAnsiTheme="minorHAnsi" w:cstheme="minorBidi"/>
          <w:color w:val="auto"/>
          <w:sz w:val="23"/>
          <w:szCs w:val="23"/>
          <w:lang w:val="en-GB"/>
        </w:rPr>
      </w:pPr>
      <w:r>
        <w:rPr>
          <w:rFonts w:asciiTheme="minorHAnsi" w:hAnsiTheme="minorHAnsi" w:cstheme="minorBidi"/>
          <w:color w:val="auto"/>
          <w:sz w:val="23"/>
          <w:szCs w:val="23"/>
          <w:lang w:val="en-GB"/>
        </w:rPr>
        <w:t xml:space="preserve"> </w:t>
      </w:r>
    </w:p>
    <w:p w:rsidR="00280C42" w:rsidRPr="00946C83" w:rsidRDefault="00280C42" w:rsidP="00280C42">
      <w:pPr>
        <w:rPr>
          <w:sz w:val="23"/>
          <w:szCs w:val="23"/>
          <w:lang w:val="en-GB"/>
        </w:rPr>
      </w:pPr>
    </w:p>
    <w:p w:rsidR="004904DA" w:rsidRPr="00CD1B2D" w:rsidRDefault="005F5716" w:rsidP="002A0B57">
      <w:pPr>
        <w:pStyle w:val="Otsikko2"/>
        <w:rPr>
          <w:lang w:val="en-GB"/>
        </w:rPr>
      </w:pPr>
      <w:r w:rsidRPr="00CD1B2D">
        <w:rPr>
          <w:lang w:val="en-GB"/>
        </w:rPr>
        <w:lastRenderedPageBreak/>
        <w:t xml:space="preserve">1.3 </w:t>
      </w:r>
      <w:r w:rsidR="00B92FCD" w:rsidRPr="00CD1B2D">
        <w:rPr>
          <w:lang w:val="en-GB"/>
        </w:rPr>
        <w:t>Draft law</w:t>
      </w:r>
      <w:r w:rsidR="000034F2">
        <w:rPr>
          <w:lang w:val="en-GB"/>
        </w:rPr>
        <w:t>s / bills</w:t>
      </w:r>
    </w:p>
    <w:p w:rsidR="00B92FCD" w:rsidRDefault="00B92FCD" w:rsidP="00D500D6">
      <w:pPr>
        <w:pStyle w:val="Otsikko2"/>
        <w:ind w:left="0"/>
        <w:rPr>
          <w:lang w:val="en-GB"/>
        </w:rPr>
      </w:pPr>
    </w:p>
    <w:p w:rsidR="00051FA1" w:rsidRPr="00051FA1" w:rsidRDefault="00051FA1" w:rsidP="00051FA1">
      <w:pPr>
        <w:rPr>
          <w:b/>
          <w:lang w:val="en-GB"/>
        </w:rPr>
      </w:pPr>
      <w:r w:rsidRPr="00051FA1">
        <w:rPr>
          <w:b/>
          <w:lang w:val="en-GB"/>
        </w:rPr>
        <w:t>Draft law</w:t>
      </w:r>
      <w:r w:rsidR="004C4C98">
        <w:rPr>
          <w:b/>
          <w:lang w:val="en-GB"/>
        </w:rPr>
        <w:t>s</w:t>
      </w:r>
    </w:p>
    <w:p w:rsidR="00D500D6" w:rsidRPr="004C4C98" w:rsidRDefault="00734CDB" w:rsidP="004C4C98">
      <w:pPr>
        <w:rPr>
          <w:lang w:val="en-GB"/>
        </w:rPr>
      </w:pPr>
      <w:r>
        <w:rPr>
          <w:lang w:val="en-GB"/>
        </w:rPr>
        <w:t xml:space="preserve">The most important draft bill is </w:t>
      </w:r>
      <w:r w:rsidR="004C4C98">
        <w:rPr>
          <w:lang w:val="en-GB"/>
        </w:rPr>
        <w:t xml:space="preserve">“Prop. 90 L (2015–2016) </w:t>
      </w:r>
      <w:r w:rsidR="004C4C98" w:rsidRPr="004C4C98">
        <w:rPr>
          <w:lang w:val="en-GB"/>
        </w:rPr>
        <w:t>Endringer i utlendingsloven mv. (innstramninger II)</w:t>
      </w:r>
      <w:r w:rsidR="004C4C98">
        <w:rPr>
          <w:rStyle w:val="Alaviitteenviite"/>
          <w:lang w:val="en-GB"/>
        </w:rPr>
        <w:footnoteReference w:id="4"/>
      </w:r>
      <w:r w:rsidR="00D2761B">
        <w:rPr>
          <w:lang w:val="en-GB"/>
        </w:rPr>
        <w:t>”</w:t>
      </w:r>
      <w:r w:rsidR="004C4C98" w:rsidRPr="004C4C98">
        <w:rPr>
          <w:lang w:val="en-GB"/>
        </w:rPr>
        <w:t xml:space="preserve">. </w:t>
      </w:r>
    </w:p>
    <w:p w:rsidR="00B33B68" w:rsidRDefault="00B33B68" w:rsidP="00D500D6">
      <w:pPr>
        <w:rPr>
          <w:lang w:val="en-GB"/>
        </w:rPr>
      </w:pPr>
      <w:r>
        <w:rPr>
          <w:lang w:val="en-GB"/>
        </w:rPr>
        <w:t>The most important changes when it comes to</w:t>
      </w:r>
      <w:r w:rsidR="005318A1">
        <w:rPr>
          <w:lang w:val="en-GB"/>
        </w:rPr>
        <w:t xml:space="preserve"> </w:t>
      </w:r>
      <w:r w:rsidR="005318A1" w:rsidRPr="00502709">
        <w:rPr>
          <w:i/>
          <w:lang w:val="en-GB"/>
        </w:rPr>
        <w:t>family reunification</w:t>
      </w:r>
      <w:r w:rsidR="005318A1">
        <w:rPr>
          <w:lang w:val="en-GB"/>
        </w:rPr>
        <w:t xml:space="preserve"> </w:t>
      </w:r>
      <w:r w:rsidR="00502709">
        <w:rPr>
          <w:lang w:val="en-GB"/>
        </w:rPr>
        <w:t xml:space="preserve">in this draft bill </w:t>
      </w:r>
      <w:r w:rsidR="005318A1">
        <w:rPr>
          <w:lang w:val="en-GB"/>
        </w:rPr>
        <w:t xml:space="preserve">are: </w:t>
      </w:r>
    </w:p>
    <w:p w:rsidR="00B33B68" w:rsidRPr="00502709" w:rsidRDefault="004C4C98" w:rsidP="00502709">
      <w:pPr>
        <w:pStyle w:val="Luettelokappale"/>
        <w:numPr>
          <w:ilvl w:val="0"/>
          <w:numId w:val="22"/>
        </w:numPr>
        <w:spacing w:after="0"/>
        <w:rPr>
          <w:lang w:val="en-GB"/>
        </w:rPr>
      </w:pPr>
      <w:r w:rsidRPr="00502709">
        <w:rPr>
          <w:lang w:val="en-GB"/>
        </w:rPr>
        <w:t>“</w:t>
      </w:r>
      <w:r w:rsidR="00B33B68" w:rsidRPr="00502709">
        <w:rPr>
          <w:lang w:val="en-GB"/>
        </w:rPr>
        <w:t>To introduce stricter rules on family immigration, including a subsistence requirement for sponsors who are refugees or who have been granted subsidiary protection and a requirement that the sponsor has worked or studied for three years in Norway before family reunification can be granted. The three-year-requirement will apply to sponsors who are refugees or who have been granted subsidiary protection status, and also to sponsors who have been granted a residence permit on humanitarian grounds, and sponsors who have themselves come to Norway as family immigrants. The two requirements are necessary due to the unpredictable refugee situation in Europe, and are proposed as temporary measures which will last until 31 December 2019.   </w:t>
      </w:r>
    </w:p>
    <w:p w:rsidR="00B33B68" w:rsidRPr="00502709" w:rsidRDefault="00B33B68" w:rsidP="00502709">
      <w:pPr>
        <w:pStyle w:val="Luettelokappale"/>
        <w:numPr>
          <w:ilvl w:val="0"/>
          <w:numId w:val="22"/>
        </w:numPr>
        <w:spacing w:after="0"/>
        <w:rPr>
          <w:lang w:val="en-GB"/>
        </w:rPr>
      </w:pPr>
      <w:r w:rsidRPr="00502709">
        <w:rPr>
          <w:lang w:val="en-GB"/>
        </w:rPr>
        <w:t>To make it possible to refuse applications for family immigration with refugees and people who have been granted subsidiary protection in Norway, if the family in question would be able to live safely in a third country were the family’s over-all connection is stronger than its connection to Norway.</w:t>
      </w:r>
    </w:p>
    <w:p w:rsidR="00B33B68" w:rsidRPr="00502709" w:rsidRDefault="00B33B68" w:rsidP="00502709">
      <w:pPr>
        <w:pStyle w:val="Luettelokappale"/>
        <w:numPr>
          <w:ilvl w:val="0"/>
          <w:numId w:val="22"/>
        </w:numPr>
        <w:spacing w:after="0"/>
        <w:rPr>
          <w:lang w:val="en-GB"/>
        </w:rPr>
      </w:pPr>
      <w:r w:rsidRPr="00502709">
        <w:rPr>
          <w:lang w:val="en-GB"/>
        </w:rPr>
        <w:t>To introduce integration criteria and requirements for a permanent residence permit, including a condition that the applicant has to support oneself in the twelve-month period prior to a permanent residence permit being granted. The applicant must also have a minimum level of spoken Norwegian and pass a test in social studies</w:t>
      </w:r>
      <w:r w:rsidR="004C4C98" w:rsidRPr="00502709">
        <w:rPr>
          <w:lang w:val="en-GB"/>
        </w:rPr>
        <w:t xml:space="preserve"> “</w:t>
      </w:r>
      <w:r w:rsidRPr="00502709">
        <w:rPr>
          <w:lang w:val="en-GB"/>
        </w:rPr>
        <w:t>. </w:t>
      </w:r>
    </w:p>
    <w:p w:rsidR="00502709" w:rsidRDefault="00502709" w:rsidP="00502709">
      <w:pPr>
        <w:spacing w:after="0"/>
        <w:rPr>
          <w:lang w:val="en-GB"/>
        </w:rPr>
      </w:pPr>
    </w:p>
    <w:p w:rsidR="00502709" w:rsidRPr="00502709" w:rsidRDefault="00502709" w:rsidP="00502709">
      <w:pPr>
        <w:spacing w:after="0"/>
        <w:rPr>
          <w:lang w:val="en-GB"/>
        </w:rPr>
      </w:pPr>
      <w:r w:rsidRPr="00502709">
        <w:rPr>
          <w:lang w:val="en-GB"/>
        </w:rPr>
        <w:t xml:space="preserve">Furthermore, on the basis of the asylum agreement between the Conservative Party, the Progress Party, the Christian Democratic Party and the Liberal Party, the Government proposes:  </w:t>
      </w:r>
    </w:p>
    <w:p w:rsidR="002A10B6" w:rsidRDefault="00502709" w:rsidP="0022509C">
      <w:pPr>
        <w:pStyle w:val="Luettelokappale"/>
        <w:numPr>
          <w:ilvl w:val="0"/>
          <w:numId w:val="23"/>
        </w:numPr>
        <w:spacing w:after="0"/>
        <w:rPr>
          <w:lang w:val="en-GB"/>
        </w:rPr>
      </w:pPr>
      <w:r w:rsidRPr="002A10B6">
        <w:rPr>
          <w:lang w:val="en-GB"/>
        </w:rPr>
        <w:t>To introduce a requirement were only those over the age of 24 are aut</w:t>
      </w:r>
      <w:r w:rsidR="00D2761B">
        <w:rPr>
          <w:lang w:val="en-GB"/>
        </w:rPr>
        <w:t>horised to establish a family. T</w:t>
      </w:r>
      <w:r w:rsidRPr="002A10B6">
        <w:rPr>
          <w:lang w:val="en-GB"/>
        </w:rPr>
        <w:t xml:space="preserve">he aim is </w:t>
      </w:r>
      <w:r w:rsidR="0048453E" w:rsidRPr="002A10B6">
        <w:rPr>
          <w:lang w:val="en-GB"/>
        </w:rPr>
        <w:t>to counter</w:t>
      </w:r>
      <w:r w:rsidR="00D2761B">
        <w:rPr>
          <w:lang w:val="en-GB"/>
        </w:rPr>
        <w:t xml:space="preserve"> forced marriages</w:t>
      </w:r>
    </w:p>
    <w:p w:rsidR="00502709" w:rsidRPr="002A10B6" w:rsidRDefault="00502709" w:rsidP="0022509C">
      <w:pPr>
        <w:pStyle w:val="Luettelokappale"/>
        <w:numPr>
          <w:ilvl w:val="0"/>
          <w:numId w:val="23"/>
        </w:numPr>
        <w:spacing w:after="0"/>
        <w:rPr>
          <w:lang w:val="en-GB"/>
        </w:rPr>
      </w:pPr>
      <w:r w:rsidRPr="002A10B6">
        <w:rPr>
          <w:lang w:val="en-GB"/>
        </w:rPr>
        <w:t xml:space="preserve">To extend the </w:t>
      </w:r>
      <w:r w:rsidR="00D2761B">
        <w:rPr>
          <w:lang w:val="en-GB"/>
        </w:rPr>
        <w:t xml:space="preserve">required </w:t>
      </w:r>
      <w:r w:rsidRPr="002A10B6">
        <w:rPr>
          <w:lang w:val="en-GB"/>
        </w:rPr>
        <w:t xml:space="preserve">period of residence in Norway to be eligible for a permanent residence permit from three to five years. </w:t>
      </w:r>
    </w:p>
    <w:p w:rsidR="00A44AEA" w:rsidRDefault="00A44AEA" w:rsidP="004C4C98">
      <w:pPr>
        <w:spacing w:line="360" w:lineRule="auto"/>
        <w:rPr>
          <w:lang w:val="en-GB"/>
        </w:rPr>
      </w:pPr>
    </w:p>
    <w:p w:rsidR="00051FA1" w:rsidRPr="00051FA1" w:rsidRDefault="00D2761B" w:rsidP="00051FA1">
      <w:pPr>
        <w:rPr>
          <w:b/>
          <w:lang w:val="en-GB"/>
        </w:rPr>
      </w:pPr>
      <w:r>
        <w:rPr>
          <w:b/>
          <w:lang w:val="en-GB"/>
        </w:rPr>
        <w:t>New laws – but not yet in</w:t>
      </w:r>
      <w:r w:rsidR="00051FA1" w:rsidRPr="00051FA1">
        <w:rPr>
          <w:b/>
          <w:lang w:val="en-GB"/>
        </w:rPr>
        <w:t xml:space="preserve"> force</w:t>
      </w:r>
    </w:p>
    <w:p w:rsidR="00051FA1" w:rsidRDefault="00E515B3" w:rsidP="00C75E8C">
      <w:pPr>
        <w:jc w:val="both"/>
        <w:rPr>
          <w:lang w:val="en-GB"/>
        </w:rPr>
      </w:pPr>
      <w:r>
        <w:rPr>
          <w:lang w:val="en-GB"/>
        </w:rPr>
        <w:t>The draft bill has</w:t>
      </w:r>
      <w:r w:rsidR="00051FA1">
        <w:rPr>
          <w:lang w:val="en-GB"/>
        </w:rPr>
        <w:t xml:space="preserve"> been debated in the Norwegian parliament. </w:t>
      </w:r>
      <w:r w:rsidR="00051FA1" w:rsidRPr="00051FA1">
        <w:rPr>
          <w:lang w:val="en-GB"/>
        </w:rPr>
        <w:t>The Norwegian parliament (The Storting) has adopted a number of legislative amendments to ensure a more sustainable asylum policy and</w:t>
      </w:r>
      <w:r w:rsidR="00D2761B">
        <w:rPr>
          <w:lang w:val="en-GB"/>
        </w:rPr>
        <w:t xml:space="preserve"> to </w:t>
      </w:r>
      <w:r w:rsidR="00051FA1" w:rsidRPr="00051FA1">
        <w:rPr>
          <w:lang w:val="en-GB"/>
        </w:rPr>
        <w:t>strengthen border control</w:t>
      </w:r>
      <w:r w:rsidR="00D2761B">
        <w:rPr>
          <w:lang w:val="en-GB"/>
        </w:rPr>
        <w:t>s</w:t>
      </w:r>
      <w:r w:rsidR="00051FA1" w:rsidRPr="00051FA1">
        <w:rPr>
          <w:lang w:val="en-GB"/>
        </w:rPr>
        <w:t>. These were approved by the King in Council</w:t>
      </w:r>
      <w:r w:rsidR="00D2761B">
        <w:rPr>
          <w:lang w:val="en-GB"/>
        </w:rPr>
        <w:t xml:space="preserve"> on</w:t>
      </w:r>
      <w:r w:rsidR="00051FA1" w:rsidRPr="00051FA1">
        <w:rPr>
          <w:lang w:val="en-GB"/>
        </w:rPr>
        <w:t xml:space="preserve"> </w:t>
      </w:r>
      <w:r w:rsidR="00051FA1">
        <w:rPr>
          <w:lang w:val="en-GB"/>
        </w:rPr>
        <w:t>22.06.2016</w:t>
      </w:r>
      <w:r w:rsidR="00051FA1">
        <w:rPr>
          <w:rStyle w:val="Alaviitteenviite"/>
          <w:lang w:val="en-GB"/>
        </w:rPr>
        <w:footnoteReference w:id="5"/>
      </w:r>
      <w:r w:rsidR="00051FA1" w:rsidRPr="00051FA1">
        <w:rPr>
          <w:lang w:val="en-GB"/>
        </w:rPr>
        <w:t xml:space="preserve">. The Ministry is now considering the need for transitional rules and regulations for the period until the amendments come into force. </w:t>
      </w:r>
      <w:r w:rsidR="00051FA1">
        <w:rPr>
          <w:lang w:val="en-GB"/>
        </w:rPr>
        <w:t>When we describe the rules in chapte</w:t>
      </w:r>
      <w:r w:rsidR="00D2761B">
        <w:rPr>
          <w:lang w:val="en-GB"/>
        </w:rPr>
        <w:t>r 2 and 3, we describe the rule.</w:t>
      </w:r>
      <w:r w:rsidR="00051FA1">
        <w:rPr>
          <w:lang w:val="en-GB"/>
        </w:rPr>
        <w:t xml:space="preserve"> </w:t>
      </w:r>
    </w:p>
    <w:p w:rsidR="00051FA1" w:rsidRPr="00051FA1" w:rsidRDefault="00051FA1" w:rsidP="00051FA1">
      <w:pPr>
        <w:rPr>
          <w:lang w:val="en-GB"/>
        </w:rPr>
      </w:pPr>
      <w:r>
        <w:rPr>
          <w:lang w:val="en-GB"/>
        </w:rPr>
        <w:t xml:space="preserve">In the following we describe the most important new rules regarding family reunification: </w:t>
      </w:r>
    </w:p>
    <w:p w:rsidR="00051FA1" w:rsidRPr="00051FA1" w:rsidRDefault="00051FA1" w:rsidP="00051FA1">
      <w:pPr>
        <w:pStyle w:val="Luettelokappale"/>
        <w:numPr>
          <w:ilvl w:val="0"/>
          <w:numId w:val="19"/>
        </w:numPr>
        <w:rPr>
          <w:lang w:val="en-GB"/>
        </w:rPr>
      </w:pPr>
      <w:r>
        <w:rPr>
          <w:lang w:val="en-GB"/>
        </w:rPr>
        <w:t>“</w:t>
      </w:r>
      <w:r w:rsidRPr="00051FA1">
        <w:rPr>
          <w:lang w:val="en-GB"/>
        </w:rPr>
        <w:t xml:space="preserve">A new provision will make it possible to refuse certain applications for family reunification in cases where the sponsor has been granted subsidiary protection in Norway. Residence for family members may be refused if the family in question would be able to live safely in a third country </w:t>
      </w:r>
      <w:r w:rsidRPr="00051FA1">
        <w:rPr>
          <w:lang w:val="en-GB"/>
        </w:rPr>
        <w:lastRenderedPageBreak/>
        <w:t xml:space="preserve">with which the family’s overall connection is stronger than its connection with Norway. This provision does not apply if the sponsor has been granted permanent residence in Norway. </w:t>
      </w:r>
    </w:p>
    <w:p w:rsidR="00051FA1" w:rsidRPr="00051FA1" w:rsidRDefault="00051FA1" w:rsidP="00051FA1">
      <w:pPr>
        <w:pStyle w:val="Luettelokappale"/>
        <w:numPr>
          <w:ilvl w:val="0"/>
          <w:numId w:val="19"/>
        </w:numPr>
        <w:rPr>
          <w:lang w:val="en-GB"/>
        </w:rPr>
      </w:pPr>
      <w:r w:rsidRPr="00051FA1">
        <w:rPr>
          <w:lang w:val="en-GB"/>
        </w:rPr>
        <w:t xml:space="preserve">A requirement that </w:t>
      </w:r>
      <w:r w:rsidRPr="005318A1">
        <w:rPr>
          <w:lang w:val="en-GB"/>
        </w:rPr>
        <w:t>both parties must be at least 24 years old is being introduced in family establishment cases. The purpose of this requirement is to combat forced marriage</w:t>
      </w:r>
      <w:r w:rsidRPr="00051FA1">
        <w:rPr>
          <w:lang w:val="en-GB"/>
        </w:rPr>
        <w:t>. Exemptions may be made from this r</w:t>
      </w:r>
      <w:r>
        <w:rPr>
          <w:lang w:val="en-GB"/>
        </w:rPr>
        <w:t xml:space="preserve">equirement if it is clear that </w:t>
      </w:r>
      <w:r w:rsidRPr="00051FA1">
        <w:rPr>
          <w:lang w:val="en-GB"/>
        </w:rPr>
        <w:t>the marriage or cohabiting relationship has been entered into voluntarily.</w:t>
      </w:r>
    </w:p>
    <w:p w:rsidR="00051FA1" w:rsidRPr="00051FA1" w:rsidRDefault="00051FA1" w:rsidP="00051FA1">
      <w:pPr>
        <w:pStyle w:val="Luettelokappale"/>
        <w:numPr>
          <w:ilvl w:val="0"/>
          <w:numId w:val="19"/>
        </w:numPr>
        <w:rPr>
          <w:lang w:val="en-GB"/>
        </w:rPr>
      </w:pPr>
      <w:r w:rsidRPr="00051FA1">
        <w:rPr>
          <w:lang w:val="en-GB"/>
        </w:rPr>
        <w:t>New criteria to ensure integration are being introduced for permanent residence in Norway. One requirement is that the foreign national must have been self-supporting in the preceding twelve-month period. Applicants to whom the obligation to participate in Norwegian language and social studies tuition applies must also have a minimum level of spoken Norwegian and pass a test in social studies in a language they understand.</w:t>
      </w:r>
    </w:p>
    <w:p w:rsidR="00051FA1" w:rsidRPr="00051FA1" w:rsidRDefault="00051FA1" w:rsidP="00051FA1">
      <w:pPr>
        <w:pStyle w:val="Luettelokappale"/>
        <w:numPr>
          <w:ilvl w:val="0"/>
          <w:numId w:val="19"/>
        </w:numPr>
        <w:rPr>
          <w:lang w:val="en-GB"/>
        </w:rPr>
      </w:pPr>
      <w:r w:rsidRPr="00051FA1">
        <w:rPr>
          <w:lang w:val="en-GB"/>
        </w:rPr>
        <w:t xml:space="preserve">The obligation to participate in Norwegian language and social studies tuition is being extended to foreign nationals between 55 and 67 years of age, which means that this group must also take the tests when they have completed tuition.     </w:t>
      </w:r>
    </w:p>
    <w:p w:rsidR="00051FA1" w:rsidRPr="00051FA1" w:rsidRDefault="00051FA1" w:rsidP="00051FA1">
      <w:pPr>
        <w:pStyle w:val="Luettelokappale"/>
        <w:numPr>
          <w:ilvl w:val="0"/>
          <w:numId w:val="19"/>
        </w:numPr>
        <w:rPr>
          <w:lang w:val="en-GB"/>
        </w:rPr>
      </w:pPr>
      <w:r w:rsidRPr="00051FA1">
        <w:rPr>
          <w:lang w:val="en-GB"/>
        </w:rPr>
        <w:t>The immigration authorities will be able to refuse an application for permanent residence if this would conflict with serious considerations relating to the regulation of immigration, for example if the foreign national in question has actively obstructed attempts to clarify his or her identity since arriving in Norway.</w:t>
      </w:r>
    </w:p>
    <w:p w:rsidR="00051FA1" w:rsidRPr="00051FA1" w:rsidRDefault="00051FA1" w:rsidP="00051FA1">
      <w:pPr>
        <w:pStyle w:val="Luettelokappale"/>
        <w:numPr>
          <w:ilvl w:val="0"/>
          <w:numId w:val="19"/>
        </w:numPr>
        <w:rPr>
          <w:lang w:val="en-GB"/>
        </w:rPr>
      </w:pPr>
      <w:r w:rsidRPr="00051FA1">
        <w:rPr>
          <w:lang w:val="en-GB"/>
        </w:rPr>
        <w:t>It has been decided that foreign nationals who are granted collective protection after a mass flight will not be eligible for permanent residence until they have been in Norway for six years. Until now they have been able to obtain permanent residence after four years</w:t>
      </w:r>
      <w:r>
        <w:rPr>
          <w:lang w:val="en-GB"/>
        </w:rPr>
        <w:t>”</w:t>
      </w:r>
    </w:p>
    <w:p w:rsidR="00734CDB" w:rsidRPr="00D500D6" w:rsidRDefault="00734CDB" w:rsidP="00D500D6">
      <w:pPr>
        <w:rPr>
          <w:lang w:val="en-GB"/>
        </w:rPr>
      </w:pPr>
    </w:p>
    <w:p w:rsidR="004904DA" w:rsidRPr="00CD1B2D" w:rsidRDefault="005F5716" w:rsidP="002A0B57">
      <w:pPr>
        <w:pStyle w:val="Otsikko2"/>
        <w:rPr>
          <w:lang w:val="en-GB"/>
        </w:rPr>
      </w:pPr>
      <w:r w:rsidRPr="00CD1B2D">
        <w:rPr>
          <w:lang w:val="en-GB"/>
        </w:rPr>
        <w:t xml:space="preserve">1.4 </w:t>
      </w:r>
      <w:r w:rsidR="000034F2">
        <w:rPr>
          <w:lang w:val="en-GB"/>
        </w:rPr>
        <w:t>Discussion</w:t>
      </w:r>
    </w:p>
    <w:p w:rsidR="00A44AEA" w:rsidRPr="00A44AEA" w:rsidRDefault="00A44AEA" w:rsidP="00A44AEA">
      <w:pPr>
        <w:pStyle w:val="Default"/>
        <w:rPr>
          <w:sz w:val="23"/>
          <w:szCs w:val="23"/>
          <w:lang w:val="en-GB"/>
        </w:rPr>
      </w:pPr>
    </w:p>
    <w:p w:rsidR="00946C83" w:rsidRDefault="0049392F" w:rsidP="00C75E8C">
      <w:pPr>
        <w:pStyle w:val="Default"/>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It is likely there will be</w:t>
      </w:r>
      <w:r w:rsidR="00946C83">
        <w:rPr>
          <w:rFonts w:asciiTheme="minorHAnsi" w:hAnsiTheme="minorHAnsi" w:cstheme="minorBidi"/>
          <w:color w:val="auto"/>
          <w:sz w:val="22"/>
          <w:szCs w:val="22"/>
          <w:lang w:val="en-GB"/>
        </w:rPr>
        <w:t xml:space="preserve"> more regulations that aim to reduce </w:t>
      </w:r>
      <w:r w:rsidR="00946C83" w:rsidRPr="00A44AEA">
        <w:rPr>
          <w:rFonts w:asciiTheme="minorHAnsi" w:hAnsiTheme="minorHAnsi" w:cstheme="minorBidi"/>
          <w:color w:val="auto"/>
          <w:sz w:val="22"/>
          <w:szCs w:val="22"/>
          <w:lang w:val="en-GB"/>
        </w:rPr>
        <w:t xml:space="preserve">numbers of asylum seekers </w:t>
      </w:r>
      <w:r w:rsidR="0048453E">
        <w:rPr>
          <w:rFonts w:asciiTheme="minorHAnsi" w:hAnsiTheme="minorHAnsi" w:cstheme="minorBidi"/>
          <w:color w:val="auto"/>
          <w:sz w:val="22"/>
          <w:szCs w:val="22"/>
          <w:lang w:val="en-GB"/>
        </w:rPr>
        <w:t>and</w:t>
      </w:r>
      <w:r w:rsidR="00946C83">
        <w:rPr>
          <w:rFonts w:asciiTheme="minorHAnsi" w:hAnsiTheme="minorHAnsi" w:cstheme="minorBidi"/>
          <w:color w:val="auto"/>
          <w:sz w:val="22"/>
          <w:szCs w:val="22"/>
          <w:lang w:val="en-GB"/>
        </w:rPr>
        <w:t xml:space="preserve"> more strict requirements </w:t>
      </w:r>
      <w:r w:rsidR="0048453E">
        <w:rPr>
          <w:rFonts w:asciiTheme="minorHAnsi" w:hAnsiTheme="minorHAnsi" w:cstheme="minorBidi"/>
          <w:color w:val="auto"/>
          <w:sz w:val="22"/>
          <w:szCs w:val="22"/>
          <w:lang w:val="en-GB"/>
        </w:rPr>
        <w:t>in cases for family reunification</w:t>
      </w:r>
      <w:r w:rsidR="00946C83">
        <w:rPr>
          <w:rFonts w:asciiTheme="minorHAnsi" w:hAnsiTheme="minorHAnsi" w:cstheme="minorBidi"/>
          <w:color w:val="auto"/>
          <w:sz w:val="22"/>
          <w:szCs w:val="22"/>
          <w:lang w:val="en-GB"/>
        </w:rPr>
        <w:t xml:space="preserve">. </w:t>
      </w:r>
      <w:r>
        <w:rPr>
          <w:rFonts w:asciiTheme="minorHAnsi" w:hAnsiTheme="minorHAnsi" w:cstheme="minorBidi"/>
          <w:color w:val="auto"/>
          <w:sz w:val="22"/>
          <w:szCs w:val="22"/>
          <w:lang w:val="en-GB"/>
        </w:rPr>
        <w:t>The</w:t>
      </w:r>
      <w:r w:rsidR="00946C83">
        <w:rPr>
          <w:rFonts w:asciiTheme="minorHAnsi" w:hAnsiTheme="minorHAnsi" w:cstheme="minorBidi"/>
          <w:color w:val="auto"/>
          <w:sz w:val="22"/>
          <w:szCs w:val="22"/>
          <w:lang w:val="en-GB"/>
        </w:rPr>
        <w:t xml:space="preserve"> policies will aim to increase integration, but at</w:t>
      </w:r>
      <w:r>
        <w:rPr>
          <w:rFonts w:asciiTheme="minorHAnsi" w:hAnsiTheme="minorHAnsi" w:cstheme="minorBidi"/>
          <w:color w:val="auto"/>
          <w:sz w:val="22"/>
          <w:szCs w:val="22"/>
          <w:lang w:val="en-GB"/>
        </w:rPr>
        <w:t xml:space="preserve"> the same time give stronger tool</w:t>
      </w:r>
      <w:r w:rsidR="00946C83">
        <w:rPr>
          <w:rFonts w:asciiTheme="minorHAnsi" w:hAnsiTheme="minorHAnsi" w:cstheme="minorBidi"/>
          <w:color w:val="auto"/>
          <w:sz w:val="22"/>
          <w:szCs w:val="22"/>
          <w:lang w:val="en-GB"/>
        </w:rPr>
        <w:t xml:space="preserve">s to </w:t>
      </w:r>
      <w:r>
        <w:rPr>
          <w:rFonts w:asciiTheme="minorHAnsi" w:hAnsiTheme="minorHAnsi" w:cstheme="minorBidi"/>
          <w:color w:val="auto"/>
          <w:sz w:val="22"/>
          <w:szCs w:val="22"/>
          <w:lang w:val="en-GB"/>
        </w:rPr>
        <w:t xml:space="preserve">combat </w:t>
      </w:r>
      <w:r w:rsidR="00946C83" w:rsidRPr="00A44AEA">
        <w:rPr>
          <w:rFonts w:asciiTheme="minorHAnsi" w:hAnsiTheme="minorHAnsi" w:cstheme="minorBidi"/>
          <w:color w:val="auto"/>
          <w:sz w:val="22"/>
          <w:szCs w:val="22"/>
          <w:lang w:val="en-GB"/>
        </w:rPr>
        <w:t>the use of false ID</w:t>
      </w:r>
      <w:r>
        <w:rPr>
          <w:rFonts w:asciiTheme="minorHAnsi" w:hAnsiTheme="minorHAnsi" w:cstheme="minorBidi"/>
          <w:color w:val="auto"/>
          <w:sz w:val="22"/>
          <w:szCs w:val="22"/>
          <w:lang w:val="en-GB"/>
        </w:rPr>
        <w:t xml:space="preserve"> with wider authorisation to</w:t>
      </w:r>
      <w:r w:rsidR="00946C83" w:rsidRPr="00A44AEA">
        <w:rPr>
          <w:rFonts w:asciiTheme="minorHAnsi" w:hAnsiTheme="minorHAnsi" w:cstheme="minorBidi"/>
          <w:color w:val="auto"/>
          <w:sz w:val="22"/>
          <w:szCs w:val="22"/>
          <w:lang w:val="en-GB"/>
        </w:rPr>
        <w:t xml:space="preserve"> use fingerprinting an</w:t>
      </w:r>
      <w:r>
        <w:rPr>
          <w:rFonts w:asciiTheme="minorHAnsi" w:hAnsiTheme="minorHAnsi" w:cstheme="minorBidi"/>
          <w:color w:val="auto"/>
          <w:sz w:val="22"/>
          <w:szCs w:val="22"/>
          <w:lang w:val="en-GB"/>
        </w:rPr>
        <w:t>d facial recognition technology.</w:t>
      </w:r>
      <w:r w:rsidR="00946C83" w:rsidRPr="00A44AEA">
        <w:rPr>
          <w:rFonts w:asciiTheme="minorHAnsi" w:hAnsiTheme="minorHAnsi" w:cstheme="minorBidi"/>
          <w:color w:val="auto"/>
          <w:sz w:val="22"/>
          <w:szCs w:val="22"/>
          <w:lang w:val="en-GB"/>
        </w:rPr>
        <w:t xml:space="preserve"> </w:t>
      </w:r>
      <w:r w:rsidRPr="00236F12">
        <w:rPr>
          <w:rFonts w:asciiTheme="minorHAnsi" w:hAnsiTheme="minorHAnsi" w:cstheme="minorBidi"/>
          <w:color w:val="auto"/>
          <w:sz w:val="22"/>
          <w:szCs w:val="22"/>
          <w:lang w:val="en-GB"/>
        </w:rPr>
        <w:t>T</w:t>
      </w:r>
      <w:r w:rsidR="00946C83" w:rsidRPr="00236F12">
        <w:rPr>
          <w:rFonts w:asciiTheme="minorHAnsi" w:hAnsiTheme="minorHAnsi" w:cstheme="minorBidi"/>
          <w:color w:val="auto"/>
          <w:sz w:val="22"/>
          <w:szCs w:val="22"/>
          <w:lang w:val="en-GB"/>
        </w:rPr>
        <w:t xml:space="preserve">he </w:t>
      </w:r>
      <w:r w:rsidRPr="00236F12">
        <w:rPr>
          <w:rFonts w:asciiTheme="minorHAnsi" w:hAnsiTheme="minorHAnsi" w:cstheme="minorBidi"/>
          <w:color w:val="auto"/>
          <w:sz w:val="22"/>
          <w:szCs w:val="22"/>
          <w:lang w:val="en-GB"/>
        </w:rPr>
        <w:t xml:space="preserve">time </w:t>
      </w:r>
      <w:r w:rsidR="00946C83" w:rsidRPr="00236F12">
        <w:rPr>
          <w:rFonts w:asciiTheme="minorHAnsi" w:hAnsiTheme="minorHAnsi" w:cstheme="minorBidi"/>
          <w:color w:val="auto"/>
          <w:sz w:val="22"/>
          <w:szCs w:val="22"/>
          <w:lang w:val="en-GB"/>
        </w:rPr>
        <w:t xml:space="preserve">period biometric data </w:t>
      </w:r>
      <w:r w:rsidRPr="00236F12">
        <w:rPr>
          <w:rFonts w:asciiTheme="minorHAnsi" w:hAnsiTheme="minorHAnsi" w:cstheme="minorBidi"/>
          <w:color w:val="auto"/>
          <w:sz w:val="22"/>
          <w:szCs w:val="22"/>
          <w:lang w:val="en-GB"/>
        </w:rPr>
        <w:t>can be stored has been extended as well.</w:t>
      </w:r>
      <w:r>
        <w:rPr>
          <w:rFonts w:asciiTheme="minorHAnsi" w:hAnsiTheme="minorHAnsi" w:cstheme="minorBidi"/>
          <w:color w:val="auto"/>
          <w:sz w:val="22"/>
          <w:szCs w:val="22"/>
          <w:lang w:val="en-GB"/>
        </w:rPr>
        <w:t xml:space="preserve"> </w:t>
      </w:r>
    </w:p>
    <w:p w:rsidR="0049392F" w:rsidRDefault="0049392F" w:rsidP="00C75E8C">
      <w:pPr>
        <w:pStyle w:val="Default"/>
        <w:jc w:val="both"/>
        <w:rPr>
          <w:rFonts w:asciiTheme="minorHAnsi" w:hAnsiTheme="minorHAnsi" w:cstheme="minorBidi"/>
          <w:color w:val="auto"/>
          <w:sz w:val="22"/>
          <w:szCs w:val="22"/>
          <w:lang w:val="en-GB"/>
        </w:rPr>
      </w:pPr>
    </w:p>
    <w:p w:rsidR="0048453E" w:rsidRPr="00A44AEA" w:rsidRDefault="0049392F" w:rsidP="00C75E8C">
      <w:pPr>
        <w:pStyle w:val="Default"/>
        <w:jc w:val="both"/>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We will likely see e</w:t>
      </w:r>
      <w:r w:rsidR="00946C83">
        <w:rPr>
          <w:rFonts w:asciiTheme="minorHAnsi" w:hAnsiTheme="minorHAnsi" w:cstheme="minorBidi"/>
          <w:color w:val="auto"/>
          <w:sz w:val="22"/>
          <w:szCs w:val="22"/>
          <w:lang w:val="en-GB"/>
        </w:rPr>
        <w:t xml:space="preserve">ven more focus </w:t>
      </w:r>
      <w:r w:rsidR="0048453E">
        <w:rPr>
          <w:rFonts w:asciiTheme="minorHAnsi" w:hAnsiTheme="minorHAnsi" w:cstheme="minorBidi"/>
          <w:color w:val="auto"/>
          <w:sz w:val="22"/>
          <w:szCs w:val="22"/>
          <w:lang w:val="en-GB"/>
        </w:rPr>
        <w:t>on the link between immigration</w:t>
      </w:r>
      <w:r w:rsidR="00946C83">
        <w:rPr>
          <w:rFonts w:asciiTheme="minorHAnsi" w:hAnsiTheme="minorHAnsi" w:cstheme="minorBidi"/>
          <w:color w:val="auto"/>
          <w:sz w:val="22"/>
          <w:szCs w:val="22"/>
          <w:lang w:val="en-GB"/>
        </w:rPr>
        <w:t xml:space="preserve"> and integration, and espec</w:t>
      </w:r>
      <w:r>
        <w:rPr>
          <w:rFonts w:asciiTheme="minorHAnsi" w:hAnsiTheme="minorHAnsi" w:cstheme="minorBidi"/>
          <w:color w:val="auto"/>
          <w:sz w:val="22"/>
          <w:szCs w:val="22"/>
          <w:lang w:val="en-GB"/>
        </w:rPr>
        <w:t xml:space="preserve">ially immigration policies in the </w:t>
      </w:r>
      <w:r w:rsidR="00946C83">
        <w:rPr>
          <w:rFonts w:asciiTheme="minorHAnsi" w:hAnsiTheme="minorHAnsi" w:cstheme="minorBidi"/>
          <w:color w:val="auto"/>
          <w:sz w:val="22"/>
          <w:szCs w:val="22"/>
          <w:lang w:val="en-GB"/>
        </w:rPr>
        <w:t xml:space="preserve">long-term. The word </w:t>
      </w:r>
      <w:r w:rsidR="0048453E">
        <w:rPr>
          <w:rFonts w:asciiTheme="minorHAnsi" w:hAnsiTheme="minorHAnsi" w:cstheme="minorBidi"/>
          <w:color w:val="auto"/>
          <w:sz w:val="22"/>
          <w:szCs w:val="22"/>
          <w:lang w:val="en-GB"/>
        </w:rPr>
        <w:t>“</w:t>
      </w:r>
      <w:r w:rsidR="00946C83" w:rsidRPr="00A44AEA">
        <w:rPr>
          <w:rFonts w:asciiTheme="minorHAnsi" w:hAnsiTheme="minorHAnsi" w:cstheme="minorBidi"/>
          <w:color w:val="auto"/>
          <w:sz w:val="22"/>
          <w:szCs w:val="22"/>
          <w:lang w:val="en-GB"/>
        </w:rPr>
        <w:t>sustainable immigr</w:t>
      </w:r>
      <w:r w:rsidR="00946C83">
        <w:rPr>
          <w:rFonts w:asciiTheme="minorHAnsi" w:hAnsiTheme="minorHAnsi" w:cstheme="minorBidi"/>
          <w:color w:val="auto"/>
          <w:sz w:val="22"/>
          <w:szCs w:val="22"/>
          <w:lang w:val="en-GB"/>
        </w:rPr>
        <w:t>ation</w:t>
      </w:r>
      <w:r w:rsidR="0048453E">
        <w:rPr>
          <w:rFonts w:asciiTheme="minorHAnsi" w:hAnsiTheme="minorHAnsi" w:cstheme="minorBidi"/>
          <w:color w:val="auto"/>
          <w:sz w:val="22"/>
          <w:szCs w:val="22"/>
          <w:lang w:val="en-GB"/>
        </w:rPr>
        <w:t>” will probably be used even more as a</w:t>
      </w:r>
      <w:r>
        <w:rPr>
          <w:rFonts w:asciiTheme="minorHAnsi" w:hAnsiTheme="minorHAnsi" w:cstheme="minorBidi"/>
          <w:color w:val="auto"/>
          <w:sz w:val="22"/>
          <w:szCs w:val="22"/>
          <w:lang w:val="en-GB"/>
        </w:rPr>
        <w:t xml:space="preserve"> justification</w:t>
      </w:r>
      <w:r w:rsidR="0048453E">
        <w:rPr>
          <w:rFonts w:asciiTheme="minorHAnsi" w:hAnsiTheme="minorHAnsi" w:cstheme="minorBidi"/>
          <w:color w:val="auto"/>
          <w:sz w:val="22"/>
          <w:szCs w:val="22"/>
          <w:lang w:val="en-GB"/>
        </w:rPr>
        <w:t xml:space="preserve"> for regulations. </w:t>
      </w:r>
      <w:r w:rsidR="00946C83">
        <w:rPr>
          <w:rFonts w:asciiTheme="minorHAnsi" w:hAnsiTheme="minorHAnsi" w:cstheme="minorBidi"/>
          <w:color w:val="auto"/>
          <w:sz w:val="22"/>
          <w:szCs w:val="22"/>
          <w:lang w:val="en-GB"/>
        </w:rPr>
        <w:t xml:space="preserve"> </w:t>
      </w:r>
      <w:r>
        <w:rPr>
          <w:rFonts w:asciiTheme="minorHAnsi" w:hAnsiTheme="minorHAnsi" w:cstheme="minorBidi"/>
          <w:color w:val="auto"/>
          <w:sz w:val="22"/>
          <w:szCs w:val="22"/>
          <w:lang w:val="en-GB"/>
        </w:rPr>
        <w:t>The outcome</w:t>
      </w:r>
      <w:r w:rsidR="0048453E">
        <w:rPr>
          <w:rFonts w:asciiTheme="minorHAnsi" w:hAnsiTheme="minorHAnsi" w:cstheme="minorBidi"/>
          <w:color w:val="auto"/>
          <w:sz w:val="22"/>
          <w:szCs w:val="22"/>
          <w:lang w:val="en-GB"/>
        </w:rPr>
        <w:t xml:space="preserve"> of the Parliament</w:t>
      </w:r>
      <w:r>
        <w:rPr>
          <w:rFonts w:asciiTheme="minorHAnsi" w:hAnsiTheme="minorHAnsi" w:cstheme="minorBidi"/>
          <w:color w:val="auto"/>
          <w:sz w:val="22"/>
          <w:szCs w:val="22"/>
          <w:lang w:val="en-GB"/>
        </w:rPr>
        <w:t>ary</w:t>
      </w:r>
      <w:r w:rsidR="0048453E">
        <w:rPr>
          <w:rFonts w:asciiTheme="minorHAnsi" w:hAnsiTheme="minorHAnsi" w:cstheme="minorBidi"/>
          <w:color w:val="auto"/>
          <w:sz w:val="22"/>
          <w:szCs w:val="22"/>
          <w:lang w:val="en-GB"/>
        </w:rPr>
        <w:t xml:space="preserve"> </w:t>
      </w:r>
      <w:r>
        <w:rPr>
          <w:rFonts w:asciiTheme="minorHAnsi" w:hAnsiTheme="minorHAnsi" w:cstheme="minorBidi"/>
          <w:color w:val="auto"/>
          <w:sz w:val="22"/>
          <w:szCs w:val="22"/>
          <w:lang w:val="en-GB"/>
        </w:rPr>
        <w:t>E</w:t>
      </w:r>
      <w:r w:rsidR="0048453E">
        <w:rPr>
          <w:rFonts w:asciiTheme="minorHAnsi" w:hAnsiTheme="minorHAnsi" w:cstheme="minorBidi"/>
          <w:color w:val="auto"/>
          <w:sz w:val="22"/>
          <w:szCs w:val="22"/>
          <w:lang w:val="en-GB"/>
        </w:rPr>
        <w:t>lection</w:t>
      </w:r>
      <w:r>
        <w:rPr>
          <w:rFonts w:asciiTheme="minorHAnsi" w:hAnsiTheme="minorHAnsi" w:cstheme="minorBidi"/>
          <w:color w:val="auto"/>
          <w:sz w:val="22"/>
          <w:szCs w:val="22"/>
          <w:lang w:val="en-GB"/>
        </w:rPr>
        <w:t>s</w:t>
      </w:r>
      <w:r w:rsidR="0048453E">
        <w:rPr>
          <w:rFonts w:asciiTheme="minorHAnsi" w:hAnsiTheme="minorHAnsi" w:cstheme="minorBidi"/>
          <w:color w:val="auto"/>
          <w:sz w:val="22"/>
          <w:szCs w:val="22"/>
          <w:lang w:val="en-GB"/>
        </w:rPr>
        <w:t xml:space="preserve"> </w:t>
      </w:r>
      <w:r>
        <w:rPr>
          <w:rFonts w:asciiTheme="minorHAnsi" w:hAnsiTheme="minorHAnsi" w:cstheme="minorBidi"/>
          <w:color w:val="auto"/>
          <w:sz w:val="22"/>
          <w:szCs w:val="22"/>
          <w:lang w:val="en-GB"/>
        </w:rPr>
        <w:t xml:space="preserve">of </w:t>
      </w:r>
      <w:r w:rsidR="0048453E">
        <w:rPr>
          <w:rFonts w:asciiTheme="minorHAnsi" w:hAnsiTheme="minorHAnsi" w:cstheme="minorBidi"/>
          <w:color w:val="auto"/>
          <w:sz w:val="22"/>
          <w:szCs w:val="22"/>
          <w:lang w:val="en-GB"/>
        </w:rPr>
        <w:t>2017 will also be very important.</w:t>
      </w:r>
    </w:p>
    <w:p w:rsidR="00D500D6" w:rsidRPr="00D500D6" w:rsidRDefault="00D500D6" w:rsidP="00D500D6">
      <w:pPr>
        <w:rPr>
          <w:lang w:val="en-GB"/>
        </w:rPr>
      </w:pPr>
    </w:p>
    <w:p w:rsidR="004904DA" w:rsidRDefault="005F5716" w:rsidP="002A0B57">
      <w:pPr>
        <w:pStyle w:val="Otsikko2"/>
        <w:rPr>
          <w:lang w:val="en-GB"/>
        </w:rPr>
      </w:pPr>
      <w:r w:rsidRPr="00CD1B2D">
        <w:rPr>
          <w:lang w:val="en-GB"/>
        </w:rPr>
        <w:t xml:space="preserve">1.5 </w:t>
      </w:r>
      <w:r w:rsidR="00B92FCD" w:rsidRPr="00CD1B2D">
        <w:rPr>
          <w:lang w:val="en-GB"/>
        </w:rPr>
        <w:t>Impacts of ch</w:t>
      </w:r>
      <w:r w:rsidR="000034F2">
        <w:rPr>
          <w:lang w:val="en-GB"/>
        </w:rPr>
        <w:t>anges in recent legislation</w:t>
      </w:r>
    </w:p>
    <w:p w:rsidR="007E5C0A" w:rsidRDefault="007E5C0A" w:rsidP="007E5C0A">
      <w:pPr>
        <w:rPr>
          <w:lang w:val="en-GB"/>
        </w:rPr>
      </w:pPr>
    </w:p>
    <w:p w:rsidR="00CF7862" w:rsidRDefault="002A10B6" w:rsidP="00C75E8C">
      <w:pPr>
        <w:jc w:val="both"/>
        <w:rPr>
          <w:lang w:val="en-GB"/>
        </w:rPr>
      </w:pPr>
      <w:r w:rsidRPr="00CF7862">
        <w:rPr>
          <w:lang w:val="en-GB"/>
        </w:rPr>
        <w:t xml:space="preserve">See </w:t>
      </w:r>
      <w:r w:rsidR="00330791">
        <w:rPr>
          <w:lang w:val="en-GB"/>
        </w:rPr>
        <w:t xml:space="preserve">chapter </w:t>
      </w:r>
      <w:r w:rsidRPr="00CF7862">
        <w:rPr>
          <w:lang w:val="en-GB"/>
        </w:rPr>
        <w:t>3.3</w:t>
      </w:r>
      <w:r w:rsidR="00330791">
        <w:rPr>
          <w:lang w:val="en-GB"/>
        </w:rPr>
        <w:t xml:space="preserve"> for some</w:t>
      </w:r>
      <w:r w:rsidRPr="00CF7862">
        <w:rPr>
          <w:lang w:val="en-GB"/>
        </w:rPr>
        <w:t xml:space="preserve"> impacts of the </w:t>
      </w:r>
      <w:r w:rsidR="0049392F">
        <w:rPr>
          <w:lang w:val="en-GB"/>
        </w:rPr>
        <w:t xml:space="preserve">new </w:t>
      </w:r>
      <w:r w:rsidRPr="00CF7862">
        <w:rPr>
          <w:lang w:val="en-GB"/>
        </w:rPr>
        <w:t>requirements</w:t>
      </w:r>
      <w:r w:rsidR="00CF7862">
        <w:rPr>
          <w:lang w:val="en-GB"/>
        </w:rPr>
        <w:t xml:space="preserve"> on family reunification</w:t>
      </w:r>
      <w:r w:rsidRPr="00CF7862">
        <w:rPr>
          <w:lang w:val="en-GB"/>
        </w:rPr>
        <w:t xml:space="preserve">. The intention with the requirements on family reunification are </w:t>
      </w:r>
      <w:r w:rsidR="0049392F">
        <w:rPr>
          <w:lang w:val="en-GB"/>
        </w:rPr>
        <w:t>manifold,</w:t>
      </w:r>
      <w:r w:rsidR="00CF7862">
        <w:rPr>
          <w:lang w:val="en-GB"/>
        </w:rPr>
        <w:t xml:space="preserve"> including </w:t>
      </w:r>
      <w:r w:rsidR="00330791">
        <w:rPr>
          <w:lang w:val="en-GB"/>
        </w:rPr>
        <w:t>t</w:t>
      </w:r>
      <w:r w:rsidR="0049392F">
        <w:rPr>
          <w:lang w:val="en-GB"/>
        </w:rPr>
        <w:t>he reduction</w:t>
      </w:r>
      <w:r w:rsidR="00CF7862">
        <w:rPr>
          <w:lang w:val="en-GB"/>
        </w:rPr>
        <w:t xml:space="preserve"> </w:t>
      </w:r>
      <w:r w:rsidR="0049392F">
        <w:rPr>
          <w:lang w:val="en-GB"/>
        </w:rPr>
        <w:t>in the numbers of asylum seekers and an i</w:t>
      </w:r>
      <w:r w:rsidR="00330791">
        <w:rPr>
          <w:lang w:val="en-GB"/>
        </w:rPr>
        <w:t xml:space="preserve">ncrease </w:t>
      </w:r>
      <w:r w:rsidR="00CF7862">
        <w:rPr>
          <w:lang w:val="en-GB"/>
        </w:rPr>
        <w:t>integration/self-dependent (work, studying and the subsistence requirement). Further</w:t>
      </w:r>
      <w:r w:rsidR="0049392F">
        <w:rPr>
          <w:lang w:val="en-GB"/>
        </w:rPr>
        <w:t>more,</w:t>
      </w:r>
      <w:r w:rsidR="00CF7862">
        <w:rPr>
          <w:lang w:val="en-GB"/>
        </w:rPr>
        <w:t xml:space="preserve"> some requirements are also motiv</w:t>
      </w:r>
      <w:r w:rsidR="00330791">
        <w:rPr>
          <w:lang w:val="en-GB"/>
        </w:rPr>
        <w:t>ated because they are meant</w:t>
      </w:r>
      <w:r w:rsidR="00CF7862">
        <w:rPr>
          <w:lang w:val="en-GB"/>
        </w:rPr>
        <w:t xml:space="preserve"> to fight forced marriages. </w:t>
      </w:r>
      <w:r w:rsidR="007E5C0A" w:rsidRPr="00CF7862">
        <w:rPr>
          <w:lang w:val="en-GB"/>
        </w:rPr>
        <w:t>It is difficult to measure outcomes</w:t>
      </w:r>
      <w:r w:rsidR="00636964">
        <w:rPr>
          <w:lang w:val="en-GB"/>
        </w:rPr>
        <w:t xml:space="preserve"> </w:t>
      </w:r>
      <w:r w:rsidR="0049392F">
        <w:rPr>
          <w:lang w:val="en-GB"/>
        </w:rPr>
        <w:t>that</w:t>
      </w:r>
      <w:r w:rsidR="00636964">
        <w:rPr>
          <w:lang w:val="en-GB"/>
        </w:rPr>
        <w:t xml:space="preserve"> can be traced back to the</w:t>
      </w:r>
      <w:r w:rsidR="0049392F">
        <w:rPr>
          <w:lang w:val="en-GB"/>
        </w:rPr>
        <w:t xml:space="preserve"> new rules</w:t>
      </w:r>
      <w:r w:rsidR="007E5C0A" w:rsidRPr="00CF7862">
        <w:rPr>
          <w:lang w:val="en-GB"/>
        </w:rPr>
        <w:t xml:space="preserve">. </w:t>
      </w:r>
    </w:p>
    <w:p w:rsidR="00502709" w:rsidRPr="007E5C0A" w:rsidRDefault="00636964" w:rsidP="00C75E8C">
      <w:pPr>
        <w:jc w:val="both"/>
        <w:rPr>
          <w:lang w:val="en-GB"/>
        </w:rPr>
      </w:pPr>
      <w:r>
        <w:rPr>
          <w:lang w:val="en-GB"/>
        </w:rPr>
        <w:t>There is</w:t>
      </w:r>
      <w:r w:rsidR="007E5C0A" w:rsidRPr="00CF7862">
        <w:rPr>
          <w:lang w:val="en-GB"/>
        </w:rPr>
        <w:t xml:space="preserve"> disagreement when it comes to </w:t>
      </w:r>
      <w:r w:rsidR="002A10B6" w:rsidRPr="00330791">
        <w:rPr>
          <w:i/>
          <w:lang w:val="en-GB"/>
        </w:rPr>
        <w:t>expected impacts</w:t>
      </w:r>
      <w:r w:rsidR="002A10B6" w:rsidRPr="00CF7862">
        <w:rPr>
          <w:lang w:val="en-GB"/>
        </w:rPr>
        <w:t xml:space="preserve"> of the new rules</w:t>
      </w:r>
      <w:r w:rsidR="00330791">
        <w:rPr>
          <w:lang w:val="en-GB"/>
        </w:rPr>
        <w:t xml:space="preserve"> (June 2016). </w:t>
      </w:r>
      <w:r w:rsidR="002A10B6" w:rsidRPr="00CF7862">
        <w:rPr>
          <w:lang w:val="en-GB"/>
        </w:rPr>
        <w:t xml:space="preserve"> </w:t>
      </w:r>
      <w:r w:rsidR="00502709" w:rsidRPr="00CF7862">
        <w:rPr>
          <w:lang w:val="en-GB"/>
        </w:rPr>
        <w:t xml:space="preserve">NGOs, </w:t>
      </w:r>
      <w:r w:rsidR="00330791">
        <w:rPr>
          <w:lang w:val="en-GB"/>
        </w:rPr>
        <w:t xml:space="preserve">researchers </w:t>
      </w:r>
      <w:r w:rsidR="00502709" w:rsidRPr="00CF7862">
        <w:rPr>
          <w:lang w:val="en-GB"/>
        </w:rPr>
        <w:t xml:space="preserve">and </w:t>
      </w:r>
      <w:r w:rsidR="00502709" w:rsidRPr="008E7395">
        <w:rPr>
          <w:lang w:val="en-GB"/>
        </w:rPr>
        <w:t>many lawyers to some extent</w:t>
      </w:r>
      <w:r w:rsidR="008E7395">
        <w:rPr>
          <w:lang w:val="en-GB"/>
        </w:rPr>
        <w:t xml:space="preserve"> </w:t>
      </w:r>
      <w:r w:rsidR="00502709" w:rsidRPr="00CF7862">
        <w:rPr>
          <w:lang w:val="en-GB"/>
        </w:rPr>
        <w:t>disagree with</w:t>
      </w:r>
      <w:r w:rsidR="00502709">
        <w:rPr>
          <w:lang w:val="en-GB"/>
        </w:rPr>
        <w:t xml:space="preserve"> </w:t>
      </w:r>
      <w:r w:rsidR="00330791">
        <w:rPr>
          <w:lang w:val="en-GB"/>
        </w:rPr>
        <w:t>the Government. In the public hearing the dr</w:t>
      </w:r>
      <w:r w:rsidR="00750F00">
        <w:rPr>
          <w:lang w:val="en-GB"/>
        </w:rPr>
        <w:t>aft bill received</w:t>
      </w:r>
      <w:r w:rsidR="00330791">
        <w:rPr>
          <w:lang w:val="en-GB"/>
        </w:rPr>
        <w:t xml:space="preserve"> </w:t>
      </w:r>
      <w:r w:rsidR="00330791">
        <w:rPr>
          <w:lang w:val="en-GB"/>
        </w:rPr>
        <w:lastRenderedPageBreak/>
        <w:t xml:space="preserve">a lot of </w:t>
      </w:r>
      <w:r w:rsidR="00750F00">
        <w:rPr>
          <w:lang w:val="en-GB"/>
        </w:rPr>
        <w:t>critique</w:t>
      </w:r>
      <w:r w:rsidR="004F31FB">
        <w:rPr>
          <w:rStyle w:val="Alaviitteenviite"/>
          <w:lang w:val="en-GB"/>
        </w:rPr>
        <w:footnoteReference w:id="6"/>
      </w:r>
      <w:r w:rsidR="00330791">
        <w:rPr>
          <w:lang w:val="en-GB"/>
        </w:rPr>
        <w:t xml:space="preserve">. One </w:t>
      </w:r>
      <w:r w:rsidR="00750F00">
        <w:rPr>
          <w:lang w:val="en-GB"/>
        </w:rPr>
        <w:t>critique</w:t>
      </w:r>
      <w:r w:rsidR="00330791">
        <w:rPr>
          <w:lang w:val="en-GB"/>
        </w:rPr>
        <w:t xml:space="preserve"> was based on rule of law and international human rights. The argument wa</w:t>
      </w:r>
      <w:r w:rsidR="00750F00">
        <w:rPr>
          <w:lang w:val="en-GB"/>
        </w:rPr>
        <w:t>s that some</w:t>
      </w:r>
      <w:r w:rsidR="00330791">
        <w:rPr>
          <w:lang w:val="en-GB"/>
        </w:rPr>
        <w:t xml:space="preserve"> of the new rules would violate human rights or </w:t>
      </w:r>
      <w:r w:rsidR="0049392F">
        <w:rPr>
          <w:lang w:val="en-GB"/>
        </w:rPr>
        <w:t xml:space="preserve">were </w:t>
      </w:r>
      <w:r w:rsidR="00330791">
        <w:rPr>
          <w:lang w:val="en-GB"/>
        </w:rPr>
        <w:t xml:space="preserve">at least was in a legal “grey zone”. Another line of critique was more </w:t>
      </w:r>
      <w:r w:rsidR="00DA70E0">
        <w:rPr>
          <w:lang w:val="en-GB"/>
        </w:rPr>
        <w:t>precise</w:t>
      </w:r>
      <w:r w:rsidR="00330791">
        <w:rPr>
          <w:lang w:val="en-GB"/>
        </w:rPr>
        <w:t xml:space="preserve"> – some argue that the new rules in fact would lead to less integration and also may </w:t>
      </w:r>
      <w:r w:rsidR="00DA70E0">
        <w:rPr>
          <w:lang w:val="en-GB"/>
        </w:rPr>
        <w:t xml:space="preserve">cause </w:t>
      </w:r>
      <w:r w:rsidR="00330791">
        <w:rPr>
          <w:lang w:val="en-GB"/>
        </w:rPr>
        <w:t xml:space="preserve">a higher number of </w:t>
      </w:r>
      <w:r w:rsidR="00750F00">
        <w:rPr>
          <w:lang w:val="en-GB"/>
        </w:rPr>
        <w:t xml:space="preserve">asylum seekers. Finally, some argued that the </w:t>
      </w:r>
      <w:r w:rsidR="004F31FB">
        <w:rPr>
          <w:lang w:val="en-GB"/>
        </w:rPr>
        <w:t xml:space="preserve">government has misunderstood or misused research and facts. </w:t>
      </w:r>
    </w:p>
    <w:p w:rsidR="00F61B6C" w:rsidRDefault="00F61B6C" w:rsidP="004904DA">
      <w:pPr>
        <w:rPr>
          <w:rFonts w:ascii="Calibri" w:hAnsi="Calibri"/>
          <w:b/>
          <w:lang w:val="en-GB"/>
        </w:rPr>
      </w:pPr>
    </w:p>
    <w:p w:rsidR="00CA3A93" w:rsidRDefault="00CA3A93">
      <w:pPr>
        <w:rPr>
          <w:rFonts w:ascii="Calibri" w:hAnsi="Calibri"/>
          <w:b/>
          <w:lang w:val="en-GB"/>
        </w:rPr>
      </w:pPr>
      <w:r>
        <w:rPr>
          <w:rFonts w:ascii="Calibri" w:hAnsi="Calibri"/>
          <w:b/>
          <w:lang w:val="en-GB"/>
        </w:rPr>
        <w:br w:type="page"/>
      </w:r>
    </w:p>
    <w:p w:rsidR="000A67BD" w:rsidRPr="00CD1B2D" w:rsidRDefault="000A67BD" w:rsidP="004904DA">
      <w:pPr>
        <w:rPr>
          <w:rFonts w:ascii="Calibri" w:hAnsi="Calibri"/>
          <w:b/>
          <w:lang w:val="en-GB"/>
        </w:rPr>
      </w:pPr>
    </w:p>
    <w:p w:rsidR="005F5716" w:rsidRDefault="004904DA" w:rsidP="005F5716">
      <w:pPr>
        <w:pStyle w:val="Otsikko1"/>
        <w:rPr>
          <w:i/>
          <w:lang w:val="en-GB"/>
        </w:rPr>
      </w:pPr>
      <w:r w:rsidRPr="00CD1B2D">
        <w:rPr>
          <w:lang w:val="en-GB"/>
        </w:rPr>
        <w:t>2</w:t>
      </w:r>
      <w:r w:rsidR="00BC2D87" w:rsidRPr="00CD1B2D">
        <w:rPr>
          <w:lang w:val="en-GB"/>
        </w:rPr>
        <w:t>.</w:t>
      </w:r>
      <w:r w:rsidRPr="00CD1B2D">
        <w:rPr>
          <w:lang w:val="en-GB"/>
        </w:rPr>
        <w:tab/>
      </w:r>
      <w:r w:rsidR="005F5716" w:rsidRPr="00CD1B2D">
        <w:rPr>
          <w:lang w:val="en-GB"/>
        </w:rPr>
        <w:t>Requirements</w:t>
      </w:r>
      <w:r w:rsidR="00B92FCD" w:rsidRPr="00CD1B2D">
        <w:rPr>
          <w:lang w:val="en-GB"/>
        </w:rPr>
        <w:t xml:space="preserve"> allowed in Council Directive 2003/86/EC </w:t>
      </w:r>
      <w:r w:rsidR="00BC2D87" w:rsidRPr="00CD1B2D">
        <w:rPr>
          <w:lang w:val="en-GB"/>
        </w:rPr>
        <w:t xml:space="preserve">and how they are applied in </w:t>
      </w:r>
      <w:r w:rsidR="000034F2">
        <w:rPr>
          <w:lang w:val="en-GB"/>
        </w:rPr>
        <w:t>Norway</w:t>
      </w:r>
      <w:r w:rsidR="00A85DBE" w:rsidRPr="00CD1B2D">
        <w:rPr>
          <w:lang w:val="en-GB"/>
        </w:rPr>
        <w:t xml:space="preserve"> </w:t>
      </w:r>
      <w:r w:rsidR="008241A6" w:rsidRPr="00CD1B2D">
        <w:rPr>
          <w:lang w:val="en-GB"/>
        </w:rPr>
        <w:t xml:space="preserve">for </w:t>
      </w:r>
      <w:r w:rsidR="005F5716" w:rsidRPr="00CD1B2D">
        <w:rPr>
          <w:lang w:val="en-GB"/>
        </w:rPr>
        <w:t>beneficia</w:t>
      </w:r>
      <w:r w:rsidR="000034F2">
        <w:rPr>
          <w:lang w:val="en-GB"/>
        </w:rPr>
        <w:t>ries of international protection</w:t>
      </w:r>
    </w:p>
    <w:p w:rsidR="00F61B6C" w:rsidRDefault="00F61B6C" w:rsidP="00F61B6C">
      <w:pPr>
        <w:rPr>
          <w:lang w:val="en-GB"/>
        </w:rPr>
      </w:pPr>
    </w:p>
    <w:p w:rsidR="00280C42" w:rsidRDefault="00F61B6C" w:rsidP="00734CDB">
      <w:pPr>
        <w:rPr>
          <w:lang w:val="en-GB"/>
        </w:rPr>
      </w:pPr>
      <w:r>
        <w:rPr>
          <w:lang w:val="en-GB"/>
        </w:rPr>
        <w:t xml:space="preserve">Norway is not </w:t>
      </w:r>
      <w:r w:rsidR="00CB4AC7" w:rsidRPr="00F75642">
        <w:rPr>
          <w:lang w:val="en-GB"/>
        </w:rPr>
        <w:t>legally</w:t>
      </w:r>
      <w:r w:rsidR="00CB4AC7">
        <w:rPr>
          <w:lang w:val="en-GB"/>
        </w:rPr>
        <w:t xml:space="preserve"> bound</w:t>
      </w:r>
      <w:r w:rsidR="00353809">
        <w:rPr>
          <w:lang w:val="en-GB"/>
        </w:rPr>
        <w:t xml:space="preserve"> by the </w:t>
      </w:r>
      <w:r w:rsidR="00353809" w:rsidRPr="00353809">
        <w:rPr>
          <w:lang w:val="en-GB"/>
        </w:rPr>
        <w:t>Council Directive 2003/86/EC</w:t>
      </w:r>
      <w:r w:rsidR="00353809">
        <w:rPr>
          <w:lang w:val="en-GB"/>
        </w:rPr>
        <w:t xml:space="preserve">. </w:t>
      </w:r>
      <w:r w:rsidR="00734CDB" w:rsidRPr="00734CDB">
        <w:rPr>
          <w:lang w:val="en-GB"/>
        </w:rPr>
        <w:t>Directive 2003/86/EC (on family reunification) has not been implemente</w:t>
      </w:r>
      <w:r w:rsidR="00734CDB">
        <w:rPr>
          <w:lang w:val="en-GB"/>
        </w:rPr>
        <w:t xml:space="preserve">d in </w:t>
      </w:r>
      <w:r w:rsidR="00734CDB" w:rsidRPr="00734CDB">
        <w:rPr>
          <w:lang w:val="en-GB"/>
        </w:rPr>
        <w:t>Norwegian domestic law. However, it has been</w:t>
      </w:r>
      <w:r w:rsidR="00734CDB">
        <w:rPr>
          <w:lang w:val="en-GB"/>
        </w:rPr>
        <w:t xml:space="preserve"> considered important in the </w:t>
      </w:r>
      <w:r w:rsidR="00734CDB" w:rsidRPr="00734CDB">
        <w:rPr>
          <w:lang w:val="en-GB"/>
        </w:rPr>
        <w:t>development of the current legal framework in N</w:t>
      </w:r>
      <w:r w:rsidR="00734CDB">
        <w:rPr>
          <w:lang w:val="en-GB"/>
        </w:rPr>
        <w:t xml:space="preserve">orway, based on an objective to </w:t>
      </w:r>
      <w:r w:rsidR="00734CDB" w:rsidRPr="00734CDB">
        <w:rPr>
          <w:lang w:val="en-GB"/>
        </w:rPr>
        <w:t>harmonize Norwegian law with that of the EU</w:t>
      </w:r>
      <w:r w:rsidR="00734CDB">
        <w:rPr>
          <w:lang w:val="en-GB"/>
        </w:rPr>
        <w:t xml:space="preserve"> (Øyen 2012)</w:t>
      </w:r>
      <w:r w:rsidR="00734CDB" w:rsidRPr="00734CDB">
        <w:rPr>
          <w:lang w:val="en-GB"/>
        </w:rPr>
        <w:t>.</w:t>
      </w:r>
    </w:p>
    <w:p w:rsidR="00226070" w:rsidRPr="008E7395" w:rsidRDefault="00226070" w:rsidP="00226070">
      <w:pPr>
        <w:rPr>
          <w:lang w:val="en-GB"/>
        </w:rPr>
      </w:pPr>
      <w:r w:rsidRPr="00F75642">
        <w:rPr>
          <w:lang w:val="en-GB"/>
        </w:rPr>
        <w:t xml:space="preserve">The Immigration Act stipulates that close family members of Norwegian and Nordic nationals and of foreigners who have an unrestricted permit to reside in Norway, have the right to residence. The most important categories of close family members defined in the Immigration Regulations are: </w:t>
      </w:r>
    </w:p>
    <w:p w:rsidR="00226070" w:rsidRPr="00F75642" w:rsidRDefault="00226070" w:rsidP="00226070">
      <w:pPr>
        <w:pStyle w:val="Default"/>
        <w:numPr>
          <w:ilvl w:val="0"/>
          <w:numId w:val="9"/>
        </w:numPr>
        <w:spacing w:after="27"/>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Spouse – both parties must be over 18, and they will have to live together </w:t>
      </w:r>
    </w:p>
    <w:p w:rsidR="00226070" w:rsidRPr="00F75642" w:rsidRDefault="00226070" w:rsidP="00226070">
      <w:pPr>
        <w:pStyle w:val="Default"/>
        <w:numPr>
          <w:ilvl w:val="0"/>
          <w:numId w:val="9"/>
        </w:numPr>
        <w:spacing w:after="27"/>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Cohabitant – both parties must be over the age of 18, have lived together for at least two years and intend to continue their cohabitation. If the parties have joint children, the requirement of two years cohabitation does not apply </w:t>
      </w:r>
    </w:p>
    <w:p w:rsidR="00226070" w:rsidRPr="00F75642" w:rsidRDefault="00226070" w:rsidP="00226070">
      <w:pPr>
        <w:pStyle w:val="Default"/>
        <w:numPr>
          <w:ilvl w:val="0"/>
          <w:numId w:val="9"/>
        </w:numPr>
        <w:spacing w:after="27"/>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Unmarried child under the age of 18 </w:t>
      </w:r>
    </w:p>
    <w:p w:rsidR="00226070" w:rsidRPr="00F75642" w:rsidRDefault="00226070" w:rsidP="00226070">
      <w:pPr>
        <w:pStyle w:val="Default"/>
        <w:numPr>
          <w:ilvl w:val="0"/>
          <w:numId w:val="9"/>
        </w:numPr>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Parents of an unmarried child below 18, if </w:t>
      </w:r>
      <w:r w:rsidR="00EE3EF1" w:rsidRPr="00F75642">
        <w:rPr>
          <w:rFonts w:asciiTheme="minorHAnsi" w:hAnsiTheme="minorHAnsi" w:cstheme="minorBidi"/>
          <w:color w:val="auto"/>
          <w:sz w:val="22"/>
          <w:szCs w:val="22"/>
          <w:lang w:val="en-GB"/>
        </w:rPr>
        <w:t>they satisfy certain conditions</w:t>
      </w:r>
    </w:p>
    <w:p w:rsidR="00226070" w:rsidRPr="0022509C" w:rsidRDefault="00226070" w:rsidP="00226070">
      <w:pPr>
        <w:pStyle w:val="Default"/>
        <w:rPr>
          <w:rFonts w:asciiTheme="minorHAnsi" w:hAnsiTheme="minorHAnsi" w:cstheme="minorBidi"/>
          <w:color w:val="auto"/>
          <w:sz w:val="23"/>
          <w:szCs w:val="23"/>
          <w:lang w:val="en-GB"/>
        </w:rPr>
      </w:pPr>
    </w:p>
    <w:p w:rsidR="00226070" w:rsidRPr="0022509C" w:rsidRDefault="004B5CBB" w:rsidP="00226070">
      <w:pPr>
        <w:rPr>
          <w:lang w:val="en-GB"/>
        </w:rPr>
      </w:pPr>
      <w:r>
        <w:rPr>
          <w:lang w:val="en-GB"/>
        </w:rPr>
        <w:t>There are spe</w:t>
      </w:r>
      <w:r w:rsidR="00226070" w:rsidRPr="004B5CBB">
        <w:rPr>
          <w:lang w:val="en-GB"/>
        </w:rPr>
        <w:t>cial rules and requirements in the case o</w:t>
      </w:r>
      <w:r>
        <w:rPr>
          <w:lang w:val="en-GB"/>
        </w:rPr>
        <w:t>f</w:t>
      </w:r>
      <w:r w:rsidR="00226070" w:rsidRPr="004B5CBB">
        <w:rPr>
          <w:lang w:val="en-GB"/>
        </w:rPr>
        <w:t xml:space="preserve"> family reun</w:t>
      </w:r>
      <w:r>
        <w:rPr>
          <w:lang w:val="en-GB"/>
        </w:rPr>
        <w:t>ific</w:t>
      </w:r>
      <w:r w:rsidR="00226070" w:rsidRPr="004B5CBB">
        <w:rPr>
          <w:lang w:val="en-GB"/>
        </w:rPr>
        <w:t>ation between parents and children</w:t>
      </w:r>
      <w:r w:rsidR="0044092F">
        <w:rPr>
          <w:rStyle w:val="Alaviitteenviite"/>
          <w:lang w:val="en-GB"/>
        </w:rPr>
        <w:footnoteReference w:id="7"/>
      </w:r>
      <w:r w:rsidR="00924216">
        <w:rPr>
          <w:lang w:val="en-GB"/>
        </w:rPr>
        <w:t>.</w:t>
      </w:r>
      <w:r w:rsidR="00DA70E0">
        <w:rPr>
          <w:lang w:val="en-GB"/>
        </w:rPr>
        <w:t xml:space="preserve"> </w:t>
      </w:r>
      <w:r w:rsidR="00226070" w:rsidRPr="004B5CBB">
        <w:rPr>
          <w:lang w:val="en-GB"/>
        </w:rPr>
        <w:t xml:space="preserve">The discussion below is mainly </w:t>
      </w:r>
      <w:r w:rsidR="00DA70E0">
        <w:rPr>
          <w:lang w:val="en-GB"/>
        </w:rPr>
        <w:t xml:space="preserve">about </w:t>
      </w:r>
      <w:r w:rsidR="00726A97" w:rsidRPr="004B5CBB">
        <w:rPr>
          <w:lang w:val="en-GB"/>
        </w:rPr>
        <w:t xml:space="preserve">general </w:t>
      </w:r>
      <w:r w:rsidR="00226070" w:rsidRPr="004B5CBB">
        <w:rPr>
          <w:lang w:val="en-GB"/>
        </w:rPr>
        <w:t xml:space="preserve">requirements when the case </w:t>
      </w:r>
      <w:r w:rsidR="00DA70E0">
        <w:rPr>
          <w:lang w:val="en-GB"/>
        </w:rPr>
        <w:t>pertains to</w:t>
      </w:r>
      <w:r w:rsidR="00226070" w:rsidRPr="004B5CBB">
        <w:rPr>
          <w:lang w:val="en-GB"/>
        </w:rPr>
        <w:t xml:space="preserve"> family reunification </w:t>
      </w:r>
      <w:r w:rsidRPr="004B5CBB">
        <w:rPr>
          <w:lang w:val="en-GB"/>
        </w:rPr>
        <w:t>or family establishment</w:t>
      </w:r>
      <w:r w:rsidR="00226070" w:rsidRPr="004B5CBB">
        <w:rPr>
          <w:lang w:val="en-GB"/>
        </w:rPr>
        <w:t xml:space="preserve"> between spouses or cohabitant.</w:t>
      </w:r>
      <w:r w:rsidR="00226070">
        <w:rPr>
          <w:lang w:val="en-GB"/>
        </w:rPr>
        <w:t xml:space="preserve"> </w:t>
      </w:r>
    </w:p>
    <w:p w:rsidR="00226070" w:rsidRPr="00226070" w:rsidRDefault="00226070" w:rsidP="00734CDB">
      <w:pPr>
        <w:rPr>
          <w:lang w:val="en-GB"/>
        </w:rPr>
      </w:pPr>
    </w:p>
    <w:p w:rsidR="00B92FCD" w:rsidRPr="00CD1B2D" w:rsidRDefault="005F5716" w:rsidP="002A0B57">
      <w:pPr>
        <w:pStyle w:val="Otsikko2"/>
        <w:rPr>
          <w:lang w:val="en-GB"/>
        </w:rPr>
      </w:pPr>
      <w:r w:rsidRPr="00CD1B2D">
        <w:rPr>
          <w:lang w:val="en-GB"/>
        </w:rPr>
        <w:t xml:space="preserve">2.1 </w:t>
      </w:r>
      <w:r w:rsidR="00B92FCD" w:rsidRPr="00CD1B2D">
        <w:rPr>
          <w:lang w:val="en-GB"/>
        </w:rPr>
        <w:t>Stable and regular resources</w:t>
      </w:r>
    </w:p>
    <w:p w:rsidR="00B92FCD" w:rsidRDefault="00B92FCD" w:rsidP="002A0B57">
      <w:pPr>
        <w:pStyle w:val="Otsikko2"/>
        <w:rPr>
          <w:rFonts w:eastAsia="Times New Roman" w:cs="Times New Roman"/>
          <w:i/>
          <w:color w:val="DDDDDD" w:themeColor="accent1"/>
          <w:lang w:val="en-GB"/>
        </w:rPr>
      </w:pPr>
    </w:p>
    <w:p w:rsidR="00E00ECA" w:rsidRPr="00F75642" w:rsidRDefault="00F23F9A" w:rsidP="00CB4AC7">
      <w:pPr>
        <w:rPr>
          <w:b/>
          <w:sz w:val="20"/>
          <w:szCs w:val="20"/>
          <w:lang w:val="en-GB"/>
        </w:rPr>
      </w:pPr>
      <w:r w:rsidRPr="00F75642">
        <w:rPr>
          <w:b/>
          <w:sz w:val="20"/>
          <w:szCs w:val="20"/>
          <w:lang w:val="en-GB"/>
        </w:rPr>
        <w:t xml:space="preserve">Main rule: General </w:t>
      </w:r>
      <w:r w:rsidR="00E00ECA" w:rsidRPr="00F75642">
        <w:rPr>
          <w:b/>
          <w:sz w:val="20"/>
          <w:szCs w:val="20"/>
          <w:lang w:val="en-GB"/>
        </w:rPr>
        <w:t>Subsistence requirement</w:t>
      </w:r>
      <w:r w:rsidR="004E6ADA" w:rsidRPr="00F75642">
        <w:rPr>
          <w:b/>
          <w:sz w:val="20"/>
          <w:szCs w:val="20"/>
          <w:lang w:val="en-GB"/>
        </w:rPr>
        <w:t xml:space="preserve"> (Immigration act § 58, and in The Immigration regulation §§ 10-8, </w:t>
      </w:r>
      <w:r w:rsidR="00EE3EF1" w:rsidRPr="00F75642">
        <w:rPr>
          <w:b/>
          <w:sz w:val="20"/>
          <w:szCs w:val="20"/>
          <w:lang w:val="en-GB"/>
        </w:rPr>
        <w:t>10-9, 10-10, 10-11 and 10-12</w:t>
      </w:r>
      <w:r w:rsidR="00DA70E0" w:rsidRPr="00F75642">
        <w:rPr>
          <w:b/>
          <w:sz w:val="20"/>
          <w:szCs w:val="20"/>
          <w:lang w:val="en-GB"/>
        </w:rPr>
        <w:t>)</w:t>
      </w:r>
    </w:p>
    <w:p w:rsidR="00F159AF" w:rsidRPr="00F75642" w:rsidRDefault="00CB4AC7" w:rsidP="00C75E8C">
      <w:pPr>
        <w:jc w:val="both"/>
        <w:rPr>
          <w:lang w:val="en-GB"/>
        </w:rPr>
      </w:pPr>
      <w:r w:rsidRPr="00F75642">
        <w:rPr>
          <w:lang w:val="en-GB"/>
        </w:rPr>
        <w:t>When someone applies for family immigration, the reference person</w:t>
      </w:r>
      <w:r w:rsidR="00DA70E0" w:rsidRPr="00F75642">
        <w:rPr>
          <w:lang w:val="en-GB"/>
        </w:rPr>
        <w:t xml:space="preserve"> must</w:t>
      </w:r>
      <w:r w:rsidRPr="00F75642">
        <w:rPr>
          <w:lang w:val="en-GB"/>
        </w:rPr>
        <w:t xml:space="preserve"> in most cases </w:t>
      </w:r>
      <w:r w:rsidR="00DA70E0" w:rsidRPr="00F75642">
        <w:rPr>
          <w:lang w:val="en-GB"/>
        </w:rPr>
        <w:t xml:space="preserve">show </w:t>
      </w:r>
      <w:r w:rsidRPr="00F75642">
        <w:rPr>
          <w:lang w:val="en-GB"/>
        </w:rPr>
        <w:t>that they have a steady source of income. In some cases it is possible to be exempted from this requirement.</w:t>
      </w:r>
      <w:r w:rsidR="008D6BF0" w:rsidRPr="00F75642">
        <w:rPr>
          <w:lang w:val="en-GB"/>
        </w:rPr>
        <w:t xml:space="preserve"> </w:t>
      </w:r>
    </w:p>
    <w:p w:rsidR="00CB4AC7" w:rsidRPr="00F75642" w:rsidRDefault="00DA70E0" w:rsidP="00C75E8C">
      <w:pPr>
        <w:jc w:val="both"/>
        <w:rPr>
          <w:lang w:val="en-GB"/>
        </w:rPr>
      </w:pPr>
      <w:r w:rsidRPr="00F75642">
        <w:rPr>
          <w:lang w:val="en-GB"/>
        </w:rPr>
        <w:t xml:space="preserve">The rules are laid out </w:t>
      </w:r>
      <w:r w:rsidR="00CB4AC7" w:rsidRPr="00F75642">
        <w:rPr>
          <w:lang w:val="en-GB"/>
        </w:rPr>
        <w:t xml:space="preserve">in the Immigration act § 58 and in The Immigration regulation </w:t>
      </w:r>
      <w:r w:rsidR="004F2AED" w:rsidRPr="00F75642">
        <w:rPr>
          <w:lang w:val="en-GB"/>
        </w:rPr>
        <w:t xml:space="preserve">§§ 10-8, 10-9, 10-10, 10-11 and 10-12. </w:t>
      </w:r>
    </w:p>
    <w:p w:rsidR="008D6BF0" w:rsidRPr="00F75642" w:rsidRDefault="005C651F" w:rsidP="00C75E8C">
      <w:pPr>
        <w:jc w:val="both"/>
        <w:rPr>
          <w:lang w:val="en-GB"/>
        </w:rPr>
      </w:pPr>
      <w:r w:rsidRPr="00F75642">
        <w:rPr>
          <w:lang w:val="en-GB"/>
        </w:rPr>
        <w:t>T</w:t>
      </w:r>
      <w:r w:rsidR="00DA70E0" w:rsidRPr="00F75642">
        <w:rPr>
          <w:lang w:val="en-GB"/>
        </w:rPr>
        <w:t>he more detailed rules can be found</w:t>
      </w:r>
      <w:r w:rsidRPr="00F75642">
        <w:rPr>
          <w:lang w:val="en-GB"/>
        </w:rPr>
        <w:t xml:space="preserve"> out in </w:t>
      </w:r>
      <w:r w:rsidR="004F2AED" w:rsidRPr="00F75642">
        <w:rPr>
          <w:lang w:val="en-GB"/>
        </w:rPr>
        <w:t xml:space="preserve">The </w:t>
      </w:r>
      <w:r w:rsidR="00DA70E0" w:rsidRPr="00F75642">
        <w:rPr>
          <w:lang w:val="en-GB"/>
        </w:rPr>
        <w:t>I</w:t>
      </w:r>
      <w:r w:rsidR="004F2AED" w:rsidRPr="00F75642">
        <w:rPr>
          <w:lang w:val="en-GB"/>
        </w:rPr>
        <w:t xml:space="preserve">mmigration </w:t>
      </w:r>
      <w:r w:rsidR="00DA70E0" w:rsidRPr="00F75642">
        <w:rPr>
          <w:lang w:val="en-GB"/>
        </w:rPr>
        <w:t>Re</w:t>
      </w:r>
      <w:r w:rsidR="004F2AED" w:rsidRPr="00F75642">
        <w:rPr>
          <w:lang w:val="en-GB"/>
        </w:rPr>
        <w:t xml:space="preserve">gulation. </w:t>
      </w:r>
      <w:r w:rsidR="00DA70E0" w:rsidRPr="00F75642">
        <w:rPr>
          <w:lang w:val="en-GB"/>
        </w:rPr>
        <w:t xml:space="preserve">The requirements are broad and apply </w:t>
      </w:r>
      <w:r w:rsidR="00F159AF" w:rsidRPr="00F75642">
        <w:rPr>
          <w:lang w:val="en-GB"/>
        </w:rPr>
        <w:t xml:space="preserve">to all reference persons, with some exceptions. </w:t>
      </w:r>
      <w:r w:rsidR="008D6BF0" w:rsidRPr="00F75642">
        <w:rPr>
          <w:lang w:val="en-GB"/>
        </w:rPr>
        <w:t xml:space="preserve">The subsistence requirement includes three elements: </w:t>
      </w:r>
    </w:p>
    <w:p w:rsidR="00F159AF" w:rsidRPr="00F75642" w:rsidRDefault="00F159AF" w:rsidP="008D6BF0">
      <w:pPr>
        <w:pStyle w:val="Default"/>
        <w:rPr>
          <w:rFonts w:asciiTheme="minorHAnsi" w:hAnsiTheme="minorHAnsi" w:cstheme="minorBidi"/>
          <w:color w:val="auto"/>
          <w:sz w:val="22"/>
          <w:szCs w:val="22"/>
          <w:lang w:val="en-GB"/>
        </w:rPr>
      </w:pPr>
    </w:p>
    <w:p w:rsidR="008D6BF0" w:rsidRPr="00F75642" w:rsidRDefault="008D6BF0" w:rsidP="00DA70E0">
      <w:pPr>
        <w:pStyle w:val="Default"/>
        <w:numPr>
          <w:ilvl w:val="0"/>
          <w:numId w:val="25"/>
        </w:numPr>
        <w:spacing w:after="27"/>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The reference person must render it probable </w:t>
      </w:r>
      <w:r w:rsidR="00DA70E0" w:rsidRPr="00F75642">
        <w:rPr>
          <w:rFonts w:asciiTheme="minorHAnsi" w:hAnsiTheme="minorHAnsi" w:cstheme="minorBidi"/>
          <w:color w:val="auto"/>
          <w:sz w:val="22"/>
          <w:szCs w:val="22"/>
          <w:lang w:val="en-GB"/>
        </w:rPr>
        <w:t>that he or she will meet the in</w:t>
      </w:r>
      <w:r w:rsidRPr="00F75642">
        <w:rPr>
          <w:rFonts w:asciiTheme="minorHAnsi" w:hAnsiTheme="minorHAnsi" w:cstheme="minorBidi"/>
          <w:color w:val="auto"/>
          <w:sz w:val="22"/>
          <w:szCs w:val="22"/>
          <w:lang w:val="en-GB"/>
        </w:rPr>
        <w:t>come requirement for the p</w:t>
      </w:r>
      <w:r w:rsidR="00DA70E0" w:rsidRPr="00F75642">
        <w:rPr>
          <w:rFonts w:asciiTheme="minorHAnsi" w:hAnsiTheme="minorHAnsi" w:cstheme="minorBidi"/>
          <w:color w:val="auto"/>
          <w:sz w:val="22"/>
          <w:szCs w:val="22"/>
          <w:lang w:val="en-GB"/>
        </w:rPr>
        <w:t xml:space="preserve">eriod for which the application requires </w:t>
      </w:r>
      <w:r w:rsidRPr="00F75642">
        <w:rPr>
          <w:rFonts w:asciiTheme="minorHAnsi" w:hAnsiTheme="minorHAnsi" w:cstheme="minorBidi"/>
          <w:color w:val="auto"/>
          <w:sz w:val="22"/>
          <w:szCs w:val="22"/>
          <w:lang w:val="en-GB"/>
        </w:rPr>
        <w:t xml:space="preserve">(usually for one year) </w:t>
      </w:r>
    </w:p>
    <w:p w:rsidR="008D6BF0" w:rsidRPr="00F75642" w:rsidRDefault="008D6BF0" w:rsidP="00DA70E0">
      <w:pPr>
        <w:pStyle w:val="Default"/>
        <w:numPr>
          <w:ilvl w:val="0"/>
          <w:numId w:val="25"/>
        </w:numPr>
        <w:spacing w:after="27"/>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t xml:space="preserve">The reference person must provide documentation from the </w:t>
      </w:r>
      <w:r w:rsidR="005C651F" w:rsidRPr="00F75642">
        <w:rPr>
          <w:rFonts w:asciiTheme="minorHAnsi" w:hAnsiTheme="minorHAnsi" w:cstheme="minorBidi"/>
          <w:i/>
          <w:color w:val="auto"/>
          <w:sz w:val="22"/>
          <w:szCs w:val="22"/>
          <w:lang w:val="en-GB"/>
        </w:rPr>
        <w:t>latest tax assess</w:t>
      </w:r>
      <w:r w:rsidRPr="00F75642">
        <w:rPr>
          <w:rFonts w:asciiTheme="minorHAnsi" w:hAnsiTheme="minorHAnsi" w:cstheme="minorBidi"/>
          <w:i/>
          <w:color w:val="auto"/>
          <w:sz w:val="22"/>
          <w:szCs w:val="22"/>
          <w:lang w:val="en-GB"/>
        </w:rPr>
        <w:t>ment</w:t>
      </w:r>
      <w:r w:rsidRPr="00F75642">
        <w:rPr>
          <w:rFonts w:asciiTheme="minorHAnsi" w:hAnsiTheme="minorHAnsi" w:cstheme="minorBidi"/>
          <w:color w:val="auto"/>
          <w:sz w:val="22"/>
          <w:szCs w:val="22"/>
          <w:lang w:val="en-GB"/>
        </w:rPr>
        <w:t xml:space="preserve"> showing that he or she satisfied the income requirement during the </w:t>
      </w:r>
      <w:r w:rsidRPr="00F75642">
        <w:rPr>
          <w:rFonts w:asciiTheme="minorHAnsi" w:hAnsiTheme="minorHAnsi" w:cstheme="minorBidi"/>
          <w:i/>
          <w:color w:val="auto"/>
          <w:sz w:val="22"/>
          <w:szCs w:val="22"/>
          <w:lang w:val="en-GB"/>
        </w:rPr>
        <w:t>previous</w:t>
      </w:r>
      <w:r w:rsidRPr="00F75642">
        <w:rPr>
          <w:rFonts w:asciiTheme="minorHAnsi" w:hAnsiTheme="minorHAnsi" w:cstheme="minorBidi"/>
          <w:color w:val="auto"/>
          <w:sz w:val="22"/>
          <w:szCs w:val="22"/>
          <w:lang w:val="en-GB"/>
        </w:rPr>
        <w:t xml:space="preserve"> year </w:t>
      </w:r>
    </w:p>
    <w:p w:rsidR="008D6BF0" w:rsidRPr="00F75642" w:rsidRDefault="008D6BF0" w:rsidP="00DA70E0">
      <w:pPr>
        <w:pStyle w:val="Default"/>
        <w:numPr>
          <w:ilvl w:val="0"/>
          <w:numId w:val="25"/>
        </w:numPr>
        <w:rPr>
          <w:rFonts w:asciiTheme="minorHAnsi" w:hAnsiTheme="minorHAnsi" w:cstheme="minorBidi"/>
          <w:color w:val="auto"/>
          <w:sz w:val="22"/>
          <w:szCs w:val="22"/>
          <w:lang w:val="en-GB"/>
        </w:rPr>
      </w:pPr>
      <w:r w:rsidRPr="00F75642">
        <w:rPr>
          <w:rFonts w:asciiTheme="minorHAnsi" w:hAnsiTheme="minorHAnsi" w:cstheme="minorBidi"/>
          <w:color w:val="auto"/>
          <w:sz w:val="22"/>
          <w:szCs w:val="22"/>
          <w:lang w:val="en-GB"/>
        </w:rPr>
        <w:lastRenderedPageBreak/>
        <w:t xml:space="preserve">The reference person cannot have received financial support or qualification benefit from the social services during the last 12 months </w:t>
      </w:r>
    </w:p>
    <w:p w:rsidR="008D6BF0" w:rsidRPr="00F75642" w:rsidRDefault="008D6BF0" w:rsidP="008D6BF0">
      <w:pPr>
        <w:rPr>
          <w:sz w:val="20"/>
          <w:szCs w:val="20"/>
          <w:lang w:val="en-GB"/>
        </w:rPr>
      </w:pPr>
    </w:p>
    <w:p w:rsidR="00F159AF" w:rsidRPr="00E00ECA" w:rsidRDefault="00AE2DA2" w:rsidP="008D6BF0">
      <w:pPr>
        <w:rPr>
          <w:b/>
          <w:sz w:val="23"/>
          <w:szCs w:val="23"/>
          <w:lang w:val="en-GB"/>
        </w:rPr>
      </w:pPr>
      <w:r w:rsidRPr="00E00ECA">
        <w:rPr>
          <w:b/>
          <w:sz w:val="23"/>
          <w:szCs w:val="23"/>
          <w:lang w:val="en-GB"/>
        </w:rPr>
        <w:t>Exceptions from the s</w:t>
      </w:r>
      <w:r w:rsidR="00E00ECA" w:rsidRPr="00E00ECA">
        <w:rPr>
          <w:b/>
          <w:sz w:val="23"/>
          <w:szCs w:val="23"/>
          <w:lang w:val="en-GB"/>
        </w:rPr>
        <w:t>ubsistence requirement</w:t>
      </w:r>
    </w:p>
    <w:p w:rsidR="008D6BF0" w:rsidRPr="00F75642" w:rsidRDefault="008D6BF0" w:rsidP="00C75E8C">
      <w:pPr>
        <w:jc w:val="both"/>
        <w:rPr>
          <w:lang w:val="en-GB"/>
        </w:rPr>
      </w:pPr>
      <w:r w:rsidRPr="00F75642">
        <w:rPr>
          <w:lang w:val="en-GB"/>
        </w:rPr>
        <w:t xml:space="preserve">The requirement is </w:t>
      </w:r>
      <w:r w:rsidR="00AE2DA2" w:rsidRPr="00F75642">
        <w:rPr>
          <w:lang w:val="en-GB"/>
        </w:rPr>
        <w:t xml:space="preserve">as already mentioned, </w:t>
      </w:r>
      <w:r w:rsidRPr="00F75642">
        <w:rPr>
          <w:lang w:val="en-GB"/>
        </w:rPr>
        <w:t xml:space="preserve">general and applies to all </w:t>
      </w:r>
      <w:r w:rsidRPr="00F75642">
        <w:rPr>
          <w:i/>
          <w:lang w:val="en-GB"/>
        </w:rPr>
        <w:t>reference persons</w:t>
      </w:r>
      <w:r w:rsidR="00F159AF" w:rsidRPr="00F75642">
        <w:rPr>
          <w:i/>
          <w:lang w:val="en-GB"/>
        </w:rPr>
        <w:t>, with some exceptions</w:t>
      </w:r>
      <w:r w:rsidRPr="00F75642">
        <w:rPr>
          <w:lang w:val="en-GB"/>
        </w:rPr>
        <w:t xml:space="preserve">. There are, however, some exceptions to this rule, for instance when the </w:t>
      </w:r>
      <w:r w:rsidRPr="00F75642">
        <w:rPr>
          <w:i/>
          <w:lang w:val="en-GB"/>
        </w:rPr>
        <w:t>reference</w:t>
      </w:r>
      <w:r w:rsidRPr="00F75642">
        <w:rPr>
          <w:lang w:val="en-GB"/>
        </w:rPr>
        <w:t xml:space="preserve"> person has refugee status or is a child, or when the applicant is a child below the age of 15 without care persons in his/her country of origin.</w:t>
      </w:r>
      <w:r w:rsidR="00D80853" w:rsidRPr="00F75642">
        <w:rPr>
          <w:lang w:val="en-GB"/>
        </w:rPr>
        <w:t xml:space="preserve"> </w:t>
      </w:r>
      <w:r w:rsidR="00F159AF" w:rsidRPr="00F75642">
        <w:rPr>
          <w:lang w:val="en-GB"/>
        </w:rPr>
        <w:t xml:space="preserve">The exception in the case where the reference person has refugee </w:t>
      </w:r>
      <w:r w:rsidR="00DA70E0" w:rsidRPr="00F75642">
        <w:rPr>
          <w:lang w:val="en-GB"/>
        </w:rPr>
        <w:t>status</w:t>
      </w:r>
      <w:r w:rsidR="00F159AF" w:rsidRPr="00F75642">
        <w:rPr>
          <w:lang w:val="en-GB"/>
        </w:rPr>
        <w:t xml:space="preserve"> is important. </w:t>
      </w:r>
      <w:r w:rsidR="00AE2DA2" w:rsidRPr="00F75642">
        <w:rPr>
          <w:lang w:val="en-GB"/>
        </w:rPr>
        <w:t>The reason behind</w:t>
      </w:r>
      <w:r w:rsidR="00F159AF" w:rsidRPr="00F75642">
        <w:rPr>
          <w:lang w:val="en-GB"/>
        </w:rPr>
        <w:t xml:space="preserve"> this exce</w:t>
      </w:r>
      <w:r w:rsidR="00AE2DA2" w:rsidRPr="00F75642">
        <w:rPr>
          <w:lang w:val="en-GB"/>
        </w:rPr>
        <w:t xml:space="preserve">ption is that people with refuge </w:t>
      </w:r>
      <w:r w:rsidR="00E00ECA" w:rsidRPr="00F75642">
        <w:rPr>
          <w:lang w:val="en-GB"/>
        </w:rPr>
        <w:t>statues</w:t>
      </w:r>
      <w:r w:rsidR="00AE2DA2" w:rsidRPr="00F75642">
        <w:rPr>
          <w:lang w:val="en-GB"/>
        </w:rPr>
        <w:t xml:space="preserve"> </w:t>
      </w:r>
      <w:r w:rsidR="00DA70E0" w:rsidRPr="00F75642">
        <w:rPr>
          <w:lang w:val="en-GB"/>
        </w:rPr>
        <w:t>cannot</w:t>
      </w:r>
      <w:r w:rsidR="00AE2DA2" w:rsidRPr="00F75642">
        <w:rPr>
          <w:lang w:val="en-GB"/>
        </w:rPr>
        <w:t xml:space="preserve"> go back to their home country, and a subsistence requirement, could </w:t>
      </w:r>
      <w:r w:rsidR="00BE2DB1" w:rsidRPr="00F75642">
        <w:rPr>
          <w:lang w:val="en-GB"/>
        </w:rPr>
        <w:t xml:space="preserve">in reality </w:t>
      </w:r>
      <w:r w:rsidR="00AE2DA2" w:rsidRPr="00F75642">
        <w:rPr>
          <w:lang w:val="en-GB"/>
        </w:rPr>
        <w:t xml:space="preserve">mean a long separation of the family. </w:t>
      </w:r>
      <w:r w:rsidR="002E7080" w:rsidRPr="00F75642">
        <w:rPr>
          <w:lang w:val="en-GB"/>
        </w:rPr>
        <w:t xml:space="preserve">This exception </w:t>
      </w:r>
      <w:r w:rsidR="009226C7" w:rsidRPr="00F75642">
        <w:rPr>
          <w:lang w:val="en-GB"/>
        </w:rPr>
        <w:t>where the ref</w:t>
      </w:r>
      <w:r w:rsidR="00DA70E0" w:rsidRPr="00F75642">
        <w:rPr>
          <w:lang w:val="en-GB"/>
        </w:rPr>
        <w:t>erence person has refugee statu</w:t>
      </w:r>
      <w:r w:rsidR="009226C7" w:rsidRPr="00F75642">
        <w:rPr>
          <w:lang w:val="en-GB"/>
        </w:rPr>
        <w:t xml:space="preserve">s </w:t>
      </w:r>
      <w:r w:rsidR="002E7080" w:rsidRPr="00F75642">
        <w:rPr>
          <w:lang w:val="en-GB"/>
        </w:rPr>
        <w:t xml:space="preserve">only applies when the case is </w:t>
      </w:r>
      <w:r w:rsidR="00BE2DB1" w:rsidRPr="00F75642">
        <w:rPr>
          <w:lang w:val="en-GB"/>
        </w:rPr>
        <w:t>family reunification</w:t>
      </w:r>
      <w:r w:rsidR="009226C7" w:rsidRPr="00F75642">
        <w:rPr>
          <w:lang w:val="en-GB"/>
        </w:rPr>
        <w:t>, not establishing a family</w:t>
      </w:r>
      <w:r w:rsidR="00BE2DB1" w:rsidRPr="00F75642">
        <w:rPr>
          <w:lang w:val="en-GB"/>
        </w:rPr>
        <w:t xml:space="preserve">. </w:t>
      </w:r>
    </w:p>
    <w:p w:rsidR="00A54634" w:rsidRPr="00F75642" w:rsidRDefault="00A54634" w:rsidP="00C75E8C">
      <w:pPr>
        <w:jc w:val="both"/>
        <w:rPr>
          <w:lang w:val="en-GB"/>
        </w:rPr>
      </w:pPr>
      <w:r w:rsidRPr="00F75642">
        <w:rPr>
          <w:lang w:val="en-GB"/>
        </w:rPr>
        <w:t xml:space="preserve">A case example of the exception: </w:t>
      </w:r>
    </w:p>
    <w:p w:rsidR="00A54634" w:rsidRPr="00F75642" w:rsidRDefault="00A54634" w:rsidP="00C75E8C">
      <w:pPr>
        <w:jc w:val="both"/>
        <w:rPr>
          <w:lang w:val="en-GB"/>
        </w:rPr>
      </w:pPr>
      <w:r w:rsidRPr="00F75642">
        <w:rPr>
          <w:lang w:val="en-GB"/>
        </w:rPr>
        <w:t>Situation: If the spouse, cohabitant, or a child of the reference person</w:t>
      </w:r>
      <w:r w:rsidR="004E6ADA" w:rsidRPr="00F75642">
        <w:rPr>
          <w:lang w:val="en-GB"/>
        </w:rPr>
        <w:t xml:space="preserve"> applies for family immigration</w:t>
      </w:r>
    </w:p>
    <w:p w:rsidR="00A54634" w:rsidRPr="00F75642" w:rsidRDefault="00A54634" w:rsidP="00C75E8C">
      <w:pPr>
        <w:jc w:val="both"/>
        <w:rPr>
          <w:lang w:val="en-GB"/>
        </w:rPr>
      </w:pPr>
      <w:r w:rsidRPr="00F75642">
        <w:rPr>
          <w:lang w:val="en-GB"/>
        </w:rPr>
        <w:t xml:space="preserve">If it </w:t>
      </w:r>
      <w:r w:rsidR="00DA70E0" w:rsidRPr="00F75642">
        <w:rPr>
          <w:lang w:val="en-GB"/>
        </w:rPr>
        <w:t>has been</w:t>
      </w:r>
      <w:r w:rsidRPr="00F75642">
        <w:rPr>
          <w:lang w:val="en-GB"/>
        </w:rPr>
        <w:t xml:space="preserve"> less than one year since</w:t>
      </w:r>
      <w:r w:rsidR="00DA70E0" w:rsidRPr="00F75642">
        <w:rPr>
          <w:lang w:val="en-GB"/>
        </w:rPr>
        <w:t xml:space="preserve"> the reference person</w:t>
      </w:r>
      <w:r w:rsidRPr="00F75642">
        <w:rPr>
          <w:lang w:val="en-GB"/>
        </w:rPr>
        <w:t xml:space="preserve"> was granted protection (asylum) in Norway, there is no requirement for his/her income if his/her spouse, cohabitant or children under the age of 18 applies for family </w:t>
      </w:r>
      <w:r w:rsidR="00DA70E0" w:rsidRPr="00F75642">
        <w:rPr>
          <w:lang w:val="en-GB"/>
        </w:rPr>
        <w:t>reunification</w:t>
      </w:r>
      <w:r w:rsidRPr="00F75642">
        <w:rPr>
          <w:lang w:val="en-GB"/>
        </w:rPr>
        <w:t>. If it is his/her spouse who is applying for family</w:t>
      </w:r>
      <w:r w:rsidR="00DA70E0" w:rsidRPr="00F75642">
        <w:rPr>
          <w:lang w:val="en-GB"/>
        </w:rPr>
        <w:t xml:space="preserve"> reunification</w:t>
      </w:r>
      <w:r w:rsidRPr="00F75642">
        <w:rPr>
          <w:lang w:val="en-GB"/>
        </w:rPr>
        <w:t>, they have to have married before</w:t>
      </w:r>
      <w:r w:rsidR="00DA70E0" w:rsidRPr="00F75642">
        <w:rPr>
          <w:lang w:val="en-GB"/>
        </w:rPr>
        <w:t xml:space="preserve"> the reference person</w:t>
      </w:r>
      <w:r w:rsidRPr="00F75642">
        <w:rPr>
          <w:lang w:val="en-GB"/>
        </w:rPr>
        <w:t xml:space="preserve"> came to Norway.</w:t>
      </w:r>
    </w:p>
    <w:p w:rsidR="00A54634" w:rsidRPr="00F75642" w:rsidRDefault="00A54634" w:rsidP="00C75E8C">
      <w:pPr>
        <w:jc w:val="both"/>
        <w:rPr>
          <w:lang w:val="en-GB"/>
        </w:rPr>
      </w:pPr>
      <w:r w:rsidRPr="00F75642">
        <w:rPr>
          <w:lang w:val="en-GB"/>
        </w:rPr>
        <w:t>If other family members apply for family immigration</w:t>
      </w:r>
    </w:p>
    <w:p w:rsidR="00A54634" w:rsidRPr="00F75642" w:rsidRDefault="00A54634" w:rsidP="00C75E8C">
      <w:pPr>
        <w:jc w:val="both"/>
        <w:rPr>
          <w:lang w:val="en-GB"/>
        </w:rPr>
      </w:pPr>
      <w:r w:rsidRPr="00F75642">
        <w:rPr>
          <w:lang w:val="en-GB"/>
        </w:rPr>
        <w:t xml:space="preserve">If there are family members other than the reference person’s spouse, cohabitant or children that apply for family immigration, the reference person, must have a total income of at least NOK 306 700 per year pre-tax. In addition </w:t>
      </w:r>
      <w:r w:rsidR="00BE2DB1" w:rsidRPr="00F75642">
        <w:rPr>
          <w:lang w:val="en-GB"/>
        </w:rPr>
        <w:t xml:space="preserve">the reference person </w:t>
      </w:r>
      <w:r w:rsidRPr="00F75642">
        <w:rPr>
          <w:lang w:val="en-GB"/>
        </w:rPr>
        <w:t>must have had an income of at least NOK 252 472 per year pre-tax in 2015 or NOK 305 200 per year pre-tax in 2016.</w:t>
      </w:r>
    </w:p>
    <w:p w:rsidR="00A54634" w:rsidRPr="00F75642" w:rsidRDefault="00A54634" w:rsidP="00A54634">
      <w:pPr>
        <w:rPr>
          <w:sz w:val="20"/>
          <w:szCs w:val="20"/>
          <w:lang w:val="en-GB"/>
        </w:rPr>
      </w:pPr>
    </w:p>
    <w:p w:rsidR="00D80853" w:rsidRPr="005C651F" w:rsidRDefault="004D1D55" w:rsidP="00D80853">
      <w:pPr>
        <w:rPr>
          <w:b/>
          <w:sz w:val="23"/>
          <w:szCs w:val="23"/>
          <w:lang w:val="en-GB"/>
        </w:rPr>
      </w:pPr>
      <w:r>
        <w:rPr>
          <w:b/>
          <w:sz w:val="23"/>
          <w:szCs w:val="23"/>
          <w:lang w:val="en-GB"/>
        </w:rPr>
        <w:t>Level of income</w:t>
      </w:r>
    </w:p>
    <w:p w:rsidR="00A54634" w:rsidRPr="00F75642" w:rsidRDefault="00D80853" w:rsidP="00C75E8C">
      <w:pPr>
        <w:jc w:val="both"/>
        <w:rPr>
          <w:lang w:val="en-GB"/>
        </w:rPr>
      </w:pPr>
      <w:r w:rsidRPr="00F75642">
        <w:rPr>
          <w:lang w:val="en-GB"/>
        </w:rPr>
        <w:t xml:space="preserve">Ministry of Justice decided in 2016 to increase subsistence in family immigration cases to 305 200 </w:t>
      </w:r>
      <w:r w:rsidR="00DA70E0" w:rsidRPr="00F75642">
        <w:rPr>
          <w:lang w:val="en-GB"/>
        </w:rPr>
        <w:t>N</w:t>
      </w:r>
      <w:r w:rsidRPr="00F75642">
        <w:rPr>
          <w:lang w:val="en-GB"/>
        </w:rPr>
        <w:t xml:space="preserve">OK. The increase of subsistence represents approximately NOK 50 000, from the current subsistence claims 252 472 </w:t>
      </w:r>
      <w:r w:rsidR="00DA70E0" w:rsidRPr="00F75642">
        <w:rPr>
          <w:lang w:val="en-GB"/>
        </w:rPr>
        <w:t>NOK</w:t>
      </w:r>
      <w:r w:rsidRPr="00F75642">
        <w:rPr>
          <w:lang w:val="en-GB"/>
        </w:rPr>
        <w:t xml:space="preserve"> (88 percent of the salary grade 19 in the state salary scale). The new requirement of 305 200 </w:t>
      </w:r>
      <w:r w:rsidR="00DA70E0" w:rsidRPr="00F75642">
        <w:rPr>
          <w:lang w:val="en-GB"/>
        </w:rPr>
        <w:t>NOK</w:t>
      </w:r>
      <w:r w:rsidRPr="00F75642">
        <w:rPr>
          <w:lang w:val="en-GB"/>
        </w:rPr>
        <w:t xml:space="preserve"> </w:t>
      </w:r>
      <w:r w:rsidR="00DA70E0" w:rsidRPr="00F75642">
        <w:rPr>
          <w:lang w:val="en-GB"/>
        </w:rPr>
        <w:t xml:space="preserve">corresponds </w:t>
      </w:r>
      <w:r w:rsidRPr="00F75642">
        <w:rPr>
          <w:lang w:val="en-GB"/>
        </w:rPr>
        <w:t>to a salary grade 24 in the state salary scale. The initiative is a follow-up agreement between the government parties and Christian Democrats and Liberals.</w:t>
      </w:r>
      <w:r w:rsidR="00F67BFD" w:rsidRPr="00F75642">
        <w:rPr>
          <w:lang w:val="en-GB"/>
        </w:rPr>
        <w:t xml:space="preserve"> The changes take effect on </w:t>
      </w:r>
      <w:r w:rsidRPr="00F75642">
        <w:rPr>
          <w:lang w:val="en-GB"/>
        </w:rPr>
        <w:t>9</w:t>
      </w:r>
      <w:r w:rsidR="00F67BFD" w:rsidRPr="00F75642">
        <w:rPr>
          <w:lang w:val="en-GB"/>
        </w:rPr>
        <w:t>.5.</w:t>
      </w:r>
      <w:r w:rsidR="00F159AF" w:rsidRPr="00F75642">
        <w:rPr>
          <w:lang w:val="en-GB"/>
        </w:rPr>
        <w:t>2016</w:t>
      </w:r>
      <w:r w:rsidRPr="00F75642">
        <w:rPr>
          <w:lang w:val="en-GB"/>
        </w:rPr>
        <w:t>, and will apply to applications for family promoted after this date</w:t>
      </w:r>
      <w:r w:rsidRPr="00F75642">
        <w:rPr>
          <w:rStyle w:val="Alaviitteenviite"/>
          <w:lang w:val="en-GB"/>
        </w:rPr>
        <w:footnoteReference w:id="8"/>
      </w:r>
      <w:r w:rsidRPr="00F75642">
        <w:rPr>
          <w:lang w:val="en-GB"/>
        </w:rPr>
        <w:t>.</w:t>
      </w:r>
      <w:r w:rsidR="0040012C" w:rsidRPr="00F75642">
        <w:rPr>
          <w:lang w:val="en-GB"/>
        </w:rPr>
        <w:t xml:space="preserve"> The old rule will apply to applicatio</w:t>
      </w:r>
      <w:r w:rsidR="00A54634" w:rsidRPr="00F75642">
        <w:rPr>
          <w:lang w:val="en-GB"/>
        </w:rPr>
        <w:t xml:space="preserve">ns promoted before </w:t>
      </w:r>
      <w:r w:rsidR="00F67BFD" w:rsidRPr="00F75642">
        <w:rPr>
          <w:lang w:val="en-GB"/>
        </w:rPr>
        <w:t>9.5.</w:t>
      </w:r>
      <w:r w:rsidR="00A54634" w:rsidRPr="00F75642">
        <w:rPr>
          <w:lang w:val="en-GB"/>
        </w:rPr>
        <w:t>2016.</w:t>
      </w:r>
    </w:p>
    <w:p w:rsidR="00F23F9A" w:rsidRPr="00F75642" w:rsidRDefault="00A54634" w:rsidP="00F23F9A">
      <w:pPr>
        <w:rPr>
          <w:lang w:val="en-GB"/>
        </w:rPr>
      </w:pPr>
      <w:r w:rsidRPr="00F75642">
        <w:rPr>
          <w:lang w:val="en-GB"/>
        </w:rPr>
        <w:t xml:space="preserve">From a practical perspective it is also interesting </w:t>
      </w:r>
      <w:r w:rsidR="002E7080" w:rsidRPr="00F75642">
        <w:rPr>
          <w:lang w:val="en-GB"/>
        </w:rPr>
        <w:t xml:space="preserve">what kind of income is </w:t>
      </w:r>
      <w:r w:rsidR="00F67BFD" w:rsidRPr="00F75642">
        <w:rPr>
          <w:lang w:val="en-GB"/>
        </w:rPr>
        <w:t>accepted</w:t>
      </w:r>
      <w:r w:rsidR="00F23F9A" w:rsidRPr="00F75642">
        <w:rPr>
          <w:lang w:val="en-GB"/>
        </w:rPr>
        <w:t xml:space="preserve"> according to </w:t>
      </w:r>
      <w:r w:rsidR="009226C7" w:rsidRPr="00F75642">
        <w:rPr>
          <w:lang w:val="en-GB"/>
        </w:rPr>
        <w:t>The Norwegian Directorate of Immigration (UDI)</w:t>
      </w:r>
      <w:r w:rsidR="002E7080" w:rsidRPr="00F75642">
        <w:rPr>
          <w:lang w:val="en-GB"/>
        </w:rPr>
        <w:t xml:space="preserve">: </w:t>
      </w:r>
    </w:p>
    <w:p w:rsidR="00F23F9A" w:rsidRPr="00F75642" w:rsidRDefault="00F23F9A" w:rsidP="00F23F9A">
      <w:pPr>
        <w:rPr>
          <w:lang w:val="en-GB"/>
        </w:rPr>
      </w:pPr>
      <w:r w:rsidRPr="00F75642">
        <w:rPr>
          <w:lang w:val="en-GB"/>
        </w:rPr>
        <w:t>Types of income UDI count as the reference person’s future income</w:t>
      </w:r>
      <w:r w:rsidR="00BE2DB1" w:rsidRPr="00F75642">
        <w:rPr>
          <w:lang w:val="en-GB"/>
        </w:rPr>
        <w:t>:</w:t>
      </w:r>
    </w:p>
    <w:p w:rsidR="00F23F9A" w:rsidRPr="00F75642" w:rsidRDefault="00F23F9A" w:rsidP="00BE2DB1">
      <w:pPr>
        <w:spacing w:after="0"/>
        <w:rPr>
          <w:lang w:val="en-GB"/>
        </w:rPr>
      </w:pPr>
      <w:r w:rsidRPr="00F75642">
        <w:rPr>
          <w:lang w:val="en-GB"/>
        </w:rPr>
        <w:t>•income from employment</w:t>
      </w:r>
    </w:p>
    <w:p w:rsidR="00F23F9A" w:rsidRPr="00F75642" w:rsidRDefault="00F23F9A" w:rsidP="00BE2DB1">
      <w:pPr>
        <w:spacing w:after="0"/>
        <w:rPr>
          <w:lang w:val="en-GB"/>
        </w:rPr>
      </w:pPr>
      <w:r w:rsidRPr="00F75642">
        <w:rPr>
          <w:lang w:val="en-GB"/>
        </w:rPr>
        <w:t>•sickness benefit, pregnancy benefit, parental support, disability pension or retirement pens</w:t>
      </w:r>
      <w:r w:rsidR="00F67BFD" w:rsidRPr="00F75642">
        <w:rPr>
          <w:lang w:val="en-GB"/>
        </w:rPr>
        <w:t>ion from the National Insurance</w:t>
      </w:r>
    </w:p>
    <w:p w:rsidR="00F23F9A" w:rsidRPr="00F75642" w:rsidRDefault="00F23F9A" w:rsidP="00BE2DB1">
      <w:pPr>
        <w:spacing w:after="0"/>
        <w:rPr>
          <w:lang w:val="en-GB"/>
        </w:rPr>
      </w:pPr>
      <w:r w:rsidRPr="00F75642">
        <w:rPr>
          <w:lang w:val="en-GB"/>
        </w:rPr>
        <w:t xml:space="preserve">•other permanent pensions or periodical benefits (insurance payments or similar) </w:t>
      </w:r>
    </w:p>
    <w:p w:rsidR="00F23F9A" w:rsidRPr="00F75642" w:rsidRDefault="00F23F9A" w:rsidP="00BE2DB1">
      <w:pPr>
        <w:spacing w:after="0"/>
        <w:rPr>
          <w:lang w:val="en-GB"/>
        </w:rPr>
      </w:pPr>
      <w:r w:rsidRPr="00F75642">
        <w:rPr>
          <w:lang w:val="en-GB"/>
        </w:rPr>
        <w:lastRenderedPageBreak/>
        <w:t>•introduction benefit for newly arrived immigrants</w:t>
      </w:r>
    </w:p>
    <w:p w:rsidR="00F23F9A" w:rsidRPr="00F75642" w:rsidRDefault="00F23F9A" w:rsidP="00BE2DB1">
      <w:pPr>
        <w:spacing w:after="0"/>
        <w:rPr>
          <w:lang w:val="en-GB"/>
        </w:rPr>
      </w:pPr>
      <w:r w:rsidRPr="00F75642">
        <w:rPr>
          <w:lang w:val="en-GB"/>
        </w:rPr>
        <w:t>•loans or grants received in connection with studies</w:t>
      </w:r>
    </w:p>
    <w:p w:rsidR="00F23F9A" w:rsidRPr="00F75642" w:rsidRDefault="00F23F9A" w:rsidP="00BE2DB1">
      <w:pPr>
        <w:spacing w:after="0"/>
        <w:rPr>
          <w:lang w:val="en-GB"/>
        </w:rPr>
      </w:pPr>
      <w:r w:rsidRPr="00F75642">
        <w:rPr>
          <w:lang w:val="en-GB"/>
        </w:rPr>
        <w:t>•If the applicant is already in lawful employment in Norway, the applicant's income can be included in order to meet the requirement.</w:t>
      </w:r>
    </w:p>
    <w:p w:rsidR="00BE2DB1" w:rsidRPr="00F23F9A" w:rsidRDefault="00BE2DB1" w:rsidP="00BE2DB1">
      <w:pPr>
        <w:spacing w:after="0"/>
        <w:rPr>
          <w:sz w:val="23"/>
          <w:szCs w:val="23"/>
          <w:lang w:val="en-GB"/>
        </w:rPr>
      </w:pPr>
    </w:p>
    <w:p w:rsidR="00F23F9A" w:rsidRPr="00F75642" w:rsidRDefault="00BE2DB1" w:rsidP="00F23F9A">
      <w:pPr>
        <w:rPr>
          <w:sz w:val="20"/>
          <w:szCs w:val="20"/>
          <w:lang w:val="en-GB"/>
        </w:rPr>
      </w:pPr>
      <w:r w:rsidRPr="00F75642">
        <w:rPr>
          <w:sz w:val="20"/>
          <w:szCs w:val="20"/>
          <w:lang w:val="en-GB"/>
        </w:rPr>
        <w:t>Types of income UDI</w:t>
      </w:r>
      <w:r w:rsidR="00F23F9A" w:rsidRPr="00F75642">
        <w:rPr>
          <w:sz w:val="20"/>
          <w:szCs w:val="20"/>
          <w:lang w:val="en-GB"/>
        </w:rPr>
        <w:t xml:space="preserve"> do not count as the reference person’s income</w:t>
      </w:r>
    </w:p>
    <w:p w:rsidR="00F23F9A" w:rsidRPr="00F75642" w:rsidRDefault="00F23F9A" w:rsidP="00BE2DB1">
      <w:pPr>
        <w:spacing w:after="0"/>
        <w:rPr>
          <w:sz w:val="20"/>
          <w:szCs w:val="20"/>
          <w:lang w:val="en-GB"/>
        </w:rPr>
      </w:pPr>
      <w:r w:rsidRPr="00F75642">
        <w:rPr>
          <w:sz w:val="20"/>
          <w:szCs w:val="20"/>
          <w:lang w:val="en-GB"/>
        </w:rPr>
        <w:t>•social security benefits</w:t>
      </w:r>
    </w:p>
    <w:p w:rsidR="00F23F9A" w:rsidRPr="00F75642" w:rsidRDefault="00F23F9A" w:rsidP="00BE2DB1">
      <w:pPr>
        <w:spacing w:after="0"/>
        <w:rPr>
          <w:sz w:val="20"/>
          <w:szCs w:val="20"/>
          <w:lang w:val="en-GB"/>
        </w:rPr>
      </w:pPr>
      <w:r w:rsidRPr="00F75642">
        <w:rPr>
          <w:sz w:val="20"/>
          <w:szCs w:val="20"/>
          <w:lang w:val="en-GB"/>
        </w:rPr>
        <w:t>•housing support</w:t>
      </w:r>
    </w:p>
    <w:p w:rsidR="00F23F9A" w:rsidRPr="00F75642" w:rsidRDefault="00F23F9A" w:rsidP="00BE2DB1">
      <w:pPr>
        <w:spacing w:after="0"/>
        <w:rPr>
          <w:sz w:val="20"/>
          <w:szCs w:val="20"/>
          <w:lang w:val="en-GB"/>
        </w:rPr>
      </w:pPr>
      <w:r w:rsidRPr="00F75642">
        <w:rPr>
          <w:sz w:val="20"/>
          <w:szCs w:val="20"/>
          <w:lang w:val="en-GB"/>
        </w:rPr>
        <w:t>•work assessment allowance</w:t>
      </w:r>
    </w:p>
    <w:p w:rsidR="00F23F9A" w:rsidRPr="00F75642" w:rsidRDefault="00F23F9A" w:rsidP="00BE2DB1">
      <w:pPr>
        <w:spacing w:after="0"/>
        <w:rPr>
          <w:sz w:val="20"/>
          <w:szCs w:val="20"/>
          <w:lang w:val="en-GB"/>
        </w:rPr>
      </w:pPr>
      <w:r w:rsidRPr="00F75642">
        <w:rPr>
          <w:sz w:val="20"/>
          <w:szCs w:val="20"/>
          <w:lang w:val="en-GB"/>
        </w:rPr>
        <w:t>•any benefits you receive because you have children</w:t>
      </w:r>
    </w:p>
    <w:p w:rsidR="00F23F9A" w:rsidRPr="00F75642" w:rsidRDefault="00F23F9A" w:rsidP="00BE2DB1">
      <w:pPr>
        <w:spacing w:after="0"/>
        <w:rPr>
          <w:sz w:val="20"/>
          <w:szCs w:val="20"/>
          <w:lang w:val="en-GB"/>
        </w:rPr>
      </w:pPr>
      <w:r w:rsidRPr="00F75642">
        <w:rPr>
          <w:sz w:val="20"/>
          <w:szCs w:val="20"/>
          <w:lang w:val="en-GB"/>
        </w:rPr>
        <w:t>•own funds (money in an account)</w:t>
      </w:r>
    </w:p>
    <w:p w:rsidR="00D80853" w:rsidRPr="00F75642" w:rsidRDefault="00D80853" w:rsidP="008D6BF0">
      <w:pPr>
        <w:rPr>
          <w:sz w:val="20"/>
          <w:szCs w:val="20"/>
          <w:lang w:val="en-GB"/>
        </w:rPr>
      </w:pPr>
    </w:p>
    <w:p w:rsidR="00D14E3C" w:rsidRDefault="009E1DC7" w:rsidP="008D6BF0">
      <w:pPr>
        <w:rPr>
          <w:b/>
          <w:sz w:val="23"/>
          <w:szCs w:val="23"/>
          <w:lang w:val="en-GB"/>
        </w:rPr>
      </w:pPr>
      <w:r w:rsidRPr="005C651F">
        <w:rPr>
          <w:b/>
          <w:sz w:val="23"/>
          <w:szCs w:val="23"/>
          <w:lang w:val="en-GB"/>
        </w:rPr>
        <w:t xml:space="preserve">Main rule: </w:t>
      </w:r>
      <w:r w:rsidR="005C651F">
        <w:rPr>
          <w:b/>
          <w:sz w:val="23"/>
          <w:szCs w:val="23"/>
          <w:lang w:val="en-GB"/>
        </w:rPr>
        <w:t>The reference</w:t>
      </w:r>
      <w:r w:rsidRPr="005C651F">
        <w:rPr>
          <w:b/>
          <w:sz w:val="23"/>
          <w:szCs w:val="23"/>
          <w:lang w:val="en-GB"/>
        </w:rPr>
        <w:t xml:space="preserve"> person has to me</w:t>
      </w:r>
      <w:r w:rsidR="005C651F">
        <w:rPr>
          <w:b/>
          <w:sz w:val="23"/>
          <w:szCs w:val="23"/>
          <w:lang w:val="en-GB"/>
        </w:rPr>
        <w:t>e</w:t>
      </w:r>
      <w:r w:rsidRPr="005C651F">
        <w:rPr>
          <w:b/>
          <w:sz w:val="23"/>
          <w:szCs w:val="23"/>
          <w:lang w:val="en-GB"/>
        </w:rPr>
        <w:t xml:space="preserve">t the requirement. </w:t>
      </w:r>
      <w:r w:rsidR="005C651F">
        <w:rPr>
          <w:b/>
          <w:sz w:val="23"/>
          <w:szCs w:val="23"/>
          <w:lang w:val="en-GB"/>
        </w:rPr>
        <w:t>Some excep</w:t>
      </w:r>
      <w:r w:rsidR="00D14E3C">
        <w:rPr>
          <w:b/>
          <w:sz w:val="23"/>
          <w:szCs w:val="23"/>
          <w:lang w:val="en-GB"/>
        </w:rPr>
        <w:t>tions (Section 10-8, paragraph four)</w:t>
      </w:r>
    </w:p>
    <w:p w:rsidR="002C5827" w:rsidRPr="00F75642" w:rsidRDefault="00D14E3C" w:rsidP="008D6BF0">
      <w:pPr>
        <w:rPr>
          <w:sz w:val="20"/>
          <w:szCs w:val="20"/>
          <w:lang w:val="en-GB"/>
        </w:rPr>
      </w:pPr>
      <w:r w:rsidRPr="00F75642">
        <w:rPr>
          <w:sz w:val="20"/>
          <w:szCs w:val="20"/>
          <w:lang w:val="en-GB"/>
        </w:rPr>
        <w:t xml:space="preserve"> </w:t>
      </w:r>
      <w:r w:rsidR="002C5827" w:rsidRPr="00F75642">
        <w:rPr>
          <w:sz w:val="20"/>
          <w:szCs w:val="20"/>
          <w:lang w:val="en-GB"/>
        </w:rPr>
        <w:t>As the</w:t>
      </w:r>
      <w:r w:rsidR="005C651F" w:rsidRPr="00F75642">
        <w:rPr>
          <w:sz w:val="20"/>
          <w:szCs w:val="20"/>
          <w:lang w:val="en-GB"/>
        </w:rPr>
        <w:t xml:space="preserve"> main rule it is only the refere</w:t>
      </w:r>
      <w:r w:rsidR="002C5827" w:rsidRPr="00F75642">
        <w:rPr>
          <w:sz w:val="20"/>
          <w:szCs w:val="20"/>
          <w:lang w:val="en-GB"/>
        </w:rPr>
        <w:t>nce person who can fulfil the requirement</w:t>
      </w:r>
      <w:r w:rsidR="00BE2DB1" w:rsidRPr="00F75642">
        <w:rPr>
          <w:sz w:val="20"/>
          <w:szCs w:val="20"/>
          <w:lang w:val="en-GB"/>
        </w:rPr>
        <w:t>.</w:t>
      </w:r>
      <w:r w:rsidR="00587D62" w:rsidRPr="00F75642">
        <w:rPr>
          <w:sz w:val="20"/>
          <w:szCs w:val="20"/>
          <w:lang w:val="en-GB"/>
        </w:rPr>
        <w:t xml:space="preserve"> </w:t>
      </w:r>
      <w:r w:rsidR="00BE2DB1" w:rsidRPr="00F75642">
        <w:rPr>
          <w:sz w:val="20"/>
          <w:szCs w:val="20"/>
          <w:lang w:val="en-GB"/>
        </w:rPr>
        <w:t xml:space="preserve">However, there are some </w:t>
      </w:r>
      <w:r w:rsidR="00F24F31" w:rsidRPr="00F75642">
        <w:rPr>
          <w:sz w:val="20"/>
          <w:szCs w:val="20"/>
          <w:lang w:val="en-GB"/>
        </w:rPr>
        <w:t xml:space="preserve">exceptions. </w:t>
      </w:r>
      <w:r w:rsidR="002C5827" w:rsidRPr="00F75642">
        <w:rPr>
          <w:sz w:val="20"/>
          <w:szCs w:val="20"/>
          <w:lang w:val="en-GB"/>
        </w:rPr>
        <w:t>The formal rules are the following, see</w:t>
      </w:r>
      <w:r w:rsidR="00F24F31" w:rsidRPr="00F75642">
        <w:rPr>
          <w:sz w:val="20"/>
          <w:szCs w:val="20"/>
          <w:lang w:val="en-GB"/>
        </w:rPr>
        <w:t xml:space="preserve"> </w:t>
      </w:r>
      <w:r w:rsidR="00107453" w:rsidRPr="00F75642">
        <w:rPr>
          <w:sz w:val="20"/>
          <w:szCs w:val="20"/>
          <w:lang w:val="en-GB"/>
        </w:rPr>
        <w:t>Immigration regulation</w:t>
      </w:r>
      <w:r w:rsidR="002C5827" w:rsidRPr="00F75642">
        <w:rPr>
          <w:sz w:val="20"/>
          <w:szCs w:val="20"/>
          <w:lang w:val="en-GB"/>
        </w:rPr>
        <w:t xml:space="preserve">: </w:t>
      </w:r>
    </w:p>
    <w:p w:rsidR="00236F12" w:rsidRDefault="00236F12" w:rsidP="00D51C04">
      <w:pPr>
        <w:autoSpaceDE w:val="0"/>
        <w:autoSpaceDN w:val="0"/>
        <w:adjustRightInd w:val="0"/>
        <w:spacing w:after="0" w:line="240" w:lineRule="auto"/>
        <w:ind w:left="1304"/>
        <w:rPr>
          <w:rFonts w:ascii="DepCentury Old Style" w:hAnsi="DepCentury Old Style" w:cs="DepCentury Old Style"/>
          <w:color w:val="000000"/>
          <w:sz w:val="18"/>
          <w:szCs w:val="18"/>
          <w:lang w:val="en-GB"/>
        </w:rPr>
      </w:pPr>
    </w:p>
    <w:p w:rsidR="002C5827" w:rsidRPr="00D51C04" w:rsidRDefault="002C5827" w:rsidP="00D51C04">
      <w:pPr>
        <w:autoSpaceDE w:val="0"/>
        <w:autoSpaceDN w:val="0"/>
        <w:adjustRightInd w:val="0"/>
        <w:spacing w:after="0" w:line="240" w:lineRule="auto"/>
        <w:ind w:left="1304"/>
        <w:rPr>
          <w:rFonts w:ascii="DepCentury Old Style" w:hAnsi="DepCentury Old Style" w:cs="DepCentury Old Style"/>
          <w:color w:val="000000"/>
          <w:sz w:val="18"/>
          <w:szCs w:val="18"/>
          <w:lang w:val="en-GB"/>
        </w:rPr>
      </w:pPr>
      <w:r w:rsidRPr="00D51C04">
        <w:rPr>
          <w:rFonts w:ascii="DepCentury Old Style" w:hAnsi="DepCentury Old Style" w:cs="DepCentury Old Style"/>
          <w:color w:val="000000"/>
          <w:sz w:val="18"/>
          <w:szCs w:val="18"/>
          <w:lang w:val="en-GB"/>
        </w:rPr>
        <w:t xml:space="preserve">“The requirement as to </w:t>
      </w:r>
      <w:r w:rsidRPr="00D51C04">
        <w:rPr>
          <w:rFonts w:ascii="DepCentury Old Style" w:hAnsi="DepCentury Old Style" w:cs="DepCentury Old Style"/>
          <w:color w:val="000000"/>
          <w:sz w:val="18"/>
          <w:szCs w:val="18"/>
          <w:u w:val="single"/>
          <w:lang w:val="en-GB"/>
        </w:rPr>
        <w:t>future income</w:t>
      </w:r>
      <w:r w:rsidRPr="00D51C04">
        <w:rPr>
          <w:rFonts w:ascii="DepCentury Old Style" w:hAnsi="DepCentury Old Style" w:cs="DepCentury Old Style"/>
          <w:color w:val="000000"/>
          <w:sz w:val="18"/>
          <w:szCs w:val="18"/>
          <w:lang w:val="en-GB"/>
        </w:rPr>
        <w:t xml:space="preserve"> may also be assured </w:t>
      </w:r>
      <w:r w:rsidRPr="00D51C04">
        <w:rPr>
          <w:rFonts w:ascii="DepCentury Old Style" w:hAnsi="DepCentury Old Style" w:cs="DepCentury Old Style"/>
          <w:color w:val="000000"/>
          <w:sz w:val="18"/>
          <w:szCs w:val="18"/>
          <w:u w:val="single"/>
          <w:lang w:val="en-GB"/>
        </w:rPr>
        <w:t>by persons other than the sponsor</w:t>
      </w:r>
      <w:r w:rsidRPr="00D51C04">
        <w:rPr>
          <w:rFonts w:ascii="DepCentury Old Style" w:hAnsi="DepCentury Old Style" w:cs="DepCentury Old Style"/>
          <w:color w:val="000000"/>
          <w:sz w:val="18"/>
          <w:szCs w:val="18"/>
          <w:lang w:val="en-GB"/>
        </w:rPr>
        <w:t xml:space="preserve"> in the following cases: </w:t>
      </w:r>
    </w:p>
    <w:p w:rsidR="002C5827" w:rsidRPr="00D51C04" w:rsidRDefault="002C5827" w:rsidP="00D51C04">
      <w:pPr>
        <w:autoSpaceDE w:val="0"/>
        <w:autoSpaceDN w:val="0"/>
        <w:adjustRightInd w:val="0"/>
        <w:spacing w:after="0" w:line="240" w:lineRule="auto"/>
        <w:ind w:left="1304"/>
        <w:rPr>
          <w:rFonts w:ascii="DepCentury Old Style" w:hAnsi="DepCentury Old Style" w:cs="DepCentury Old Style"/>
          <w:color w:val="000000"/>
          <w:sz w:val="18"/>
          <w:szCs w:val="18"/>
          <w:lang w:val="en-GB"/>
        </w:rPr>
      </w:pPr>
      <w:r w:rsidRPr="00D51C04">
        <w:rPr>
          <w:rFonts w:ascii="DepCentury Old Style" w:hAnsi="DepCentury Old Style" w:cs="DepCentury Old Style"/>
          <w:color w:val="000000"/>
          <w:sz w:val="18"/>
          <w:szCs w:val="18"/>
          <w:lang w:val="en-GB"/>
        </w:rPr>
        <w:t xml:space="preserve">(a) Where the applicant is lawfully employed in the realm, the applicant’s income shall also be taken into account. </w:t>
      </w:r>
    </w:p>
    <w:p w:rsidR="002C5827" w:rsidRPr="00D51C04" w:rsidRDefault="002C5827" w:rsidP="00D51C04">
      <w:pPr>
        <w:autoSpaceDE w:val="0"/>
        <w:autoSpaceDN w:val="0"/>
        <w:adjustRightInd w:val="0"/>
        <w:spacing w:after="0" w:line="240" w:lineRule="auto"/>
        <w:ind w:left="1304"/>
        <w:rPr>
          <w:rFonts w:ascii="DepCentury Old Style" w:hAnsi="DepCentury Old Style" w:cs="DepCentury Old Style"/>
          <w:color w:val="000000"/>
          <w:sz w:val="18"/>
          <w:szCs w:val="18"/>
          <w:lang w:val="en-GB"/>
        </w:rPr>
      </w:pPr>
      <w:r w:rsidRPr="00D51C04">
        <w:rPr>
          <w:rFonts w:ascii="DepCentury Old Style" w:hAnsi="DepCentury Old Style" w:cs="DepCentury Old Style"/>
          <w:color w:val="000000"/>
          <w:sz w:val="18"/>
          <w:szCs w:val="18"/>
          <w:lang w:val="en-GB"/>
        </w:rPr>
        <w:t xml:space="preserve">(b) Where the sponsor is undergoing higher education (university college or university) and has accumulated at least 60 credits or is undergoing vocational tertiary education and has completed at least one year’s nominal length of study, the applicant’s funds in accordance with the first paragraph shall also be taken into account. It is a condition that both parties have reached the age of 23. The Directorate of Immigration may establish further guidelines. </w:t>
      </w:r>
    </w:p>
    <w:p w:rsidR="002C5827" w:rsidRPr="00D51C04" w:rsidRDefault="002C5827" w:rsidP="00D51C04">
      <w:pPr>
        <w:autoSpaceDE w:val="0"/>
        <w:autoSpaceDN w:val="0"/>
        <w:adjustRightInd w:val="0"/>
        <w:spacing w:after="0" w:line="240" w:lineRule="auto"/>
        <w:ind w:left="1304"/>
        <w:rPr>
          <w:rFonts w:ascii="DepCentury Old Style" w:hAnsi="DepCentury Old Style" w:cs="DepCentury Old Style"/>
          <w:color w:val="000000"/>
          <w:sz w:val="18"/>
          <w:szCs w:val="18"/>
          <w:lang w:val="en-GB"/>
        </w:rPr>
      </w:pPr>
      <w:r w:rsidRPr="00D51C04">
        <w:rPr>
          <w:rFonts w:ascii="DepCentury Old Style" w:hAnsi="DepCentury Old Style" w:cs="DepCentury Old Style"/>
          <w:color w:val="000000"/>
          <w:sz w:val="18"/>
          <w:szCs w:val="18"/>
          <w:lang w:val="en-GB"/>
        </w:rPr>
        <w:t xml:space="preserve">(c) As an exception the requirement may be considered to be assured by the furnishing of a financial guarantee by a third party. This does not apply where the applicant is the sponsor’s spouse or cohabitant, see section 40 and section 41 of the Act, or the applicant intends to contract marriage with the sponsor after entry, see section 48 of the Act.” </w:t>
      </w:r>
      <w:r w:rsidR="00D80853" w:rsidRPr="00D51C04">
        <w:rPr>
          <w:rFonts w:ascii="DepCentury Old Style" w:hAnsi="DepCentury Old Style" w:cs="DepCentury Old Style"/>
          <w:color w:val="000000"/>
          <w:sz w:val="18"/>
          <w:szCs w:val="18"/>
          <w:lang w:val="en-GB"/>
        </w:rPr>
        <w:t>(Oxford Researchs underlining)</w:t>
      </w:r>
      <w:r w:rsidR="00236F12">
        <w:rPr>
          <w:rFonts w:ascii="DepCentury Old Style" w:hAnsi="DepCentury Old Style" w:cs="DepCentury Old Style"/>
          <w:color w:val="000000"/>
          <w:sz w:val="18"/>
          <w:szCs w:val="18"/>
          <w:lang w:val="en-GB"/>
        </w:rPr>
        <w:t>”</w:t>
      </w:r>
    </w:p>
    <w:p w:rsidR="00CB4AC7" w:rsidRPr="00D51C04" w:rsidRDefault="00CB4AC7" w:rsidP="00CB4AC7">
      <w:pPr>
        <w:rPr>
          <w:sz w:val="18"/>
          <w:szCs w:val="18"/>
          <w:lang w:val="en-GB"/>
        </w:rPr>
      </w:pPr>
    </w:p>
    <w:p w:rsidR="00B92FCD" w:rsidRPr="00CD1B2D" w:rsidRDefault="005F5716" w:rsidP="002A0B57">
      <w:pPr>
        <w:pStyle w:val="Otsikko2"/>
        <w:rPr>
          <w:lang w:val="en-GB"/>
        </w:rPr>
      </w:pPr>
      <w:r w:rsidRPr="00CD1B2D">
        <w:rPr>
          <w:lang w:val="en-GB"/>
        </w:rPr>
        <w:t xml:space="preserve">2.2 </w:t>
      </w:r>
      <w:r w:rsidR="00B92FCD" w:rsidRPr="00CD1B2D">
        <w:rPr>
          <w:lang w:val="en-GB"/>
        </w:rPr>
        <w:t>Compliance with integration measures</w:t>
      </w:r>
    </w:p>
    <w:p w:rsidR="00D14E3C" w:rsidRPr="00D14E3C" w:rsidRDefault="00F67BFD" w:rsidP="00236F12">
      <w:pPr>
        <w:pStyle w:val="Otsikko2"/>
        <w:ind w:left="0"/>
        <w:rPr>
          <w:rFonts w:asciiTheme="minorHAnsi" w:eastAsiaTheme="minorHAnsi" w:hAnsiTheme="minorHAnsi" w:cstheme="minorBidi"/>
          <w:b/>
          <w:color w:val="auto"/>
          <w:sz w:val="22"/>
          <w:szCs w:val="22"/>
          <w:lang w:val="en-GB"/>
        </w:rPr>
      </w:pPr>
      <w:r w:rsidRPr="00785716">
        <w:rPr>
          <w:rFonts w:asciiTheme="minorHAnsi" w:eastAsiaTheme="minorHAnsi" w:hAnsiTheme="minorHAnsi" w:cstheme="minorBidi"/>
          <w:b/>
          <w:color w:val="auto"/>
          <w:sz w:val="22"/>
          <w:szCs w:val="22"/>
          <w:lang w:val="en-GB"/>
        </w:rPr>
        <w:t>Language</w:t>
      </w:r>
      <w:r w:rsidR="00785716" w:rsidRPr="00785716">
        <w:rPr>
          <w:rFonts w:asciiTheme="minorHAnsi" w:eastAsiaTheme="minorHAnsi" w:hAnsiTheme="minorHAnsi" w:cstheme="minorBidi"/>
          <w:b/>
          <w:color w:val="auto"/>
          <w:sz w:val="22"/>
          <w:szCs w:val="22"/>
          <w:lang w:val="en-GB"/>
        </w:rPr>
        <w:t xml:space="preserve"> training and social studies – cond</w:t>
      </w:r>
      <w:r w:rsidR="00785716">
        <w:rPr>
          <w:rFonts w:asciiTheme="minorHAnsi" w:eastAsiaTheme="minorHAnsi" w:hAnsiTheme="minorHAnsi" w:cstheme="minorBidi"/>
          <w:b/>
          <w:color w:val="auto"/>
          <w:sz w:val="22"/>
          <w:szCs w:val="22"/>
          <w:lang w:val="en-GB"/>
        </w:rPr>
        <w:t>i</w:t>
      </w:r>
      <w:r w:rsidR="00785716" w:rsidRPr="00785716">
        <w:rPr>
          <w:rFonts w:asciiTheme="minorHAnsi" w:eastAsiaTheme="minorHAnsi" w:hAnsiTheme="minorHAnsi" w:cstheme="minorBidi"/>
          <w:b/>
          <w:color w:val="auto"/>
          <w:sz w:val="22"/>
          <w:szCs w:val="22"/>
          <w:lang w:val="en-GB"/>
        </w:rPr>
        <w:t xml:space="preserve">tion </w:t>
      </w:r>
      <w:r w:rsidR="00785716">
        <w:rPr>
          <w:rFonts w:asciiTheme="minorHAnsi" w:eastAsiaTheme="minorHAnsi" w:hAnsiTheme="minorHAnsi" w:cstheme="minorBidi"/>
          <w:b/>
          <w:color w:val="auto"/>
          <w:sz w:val="22"/>
          <w:szCs w:val="22"/>
          <w:lang w:val="en-GB"/>
        </w:rPr>
        <w:t xml:space="preserve">for permanent </w:t>
      </w:r>
      <w:r w:rsidR="00785716" w:rsidRPr="00785716">
        <w:rPr>
          <w:rFonts w:asciiTheme="minorHAnsi" w:eastAsiaTheme="minorHAnsi" w:hAnsiTheme="minorHAnsi" w:cstheme="minorBidi"/>
          <w:b/>
          <w:color w:val="auto"/>
          <w:sz w:val="22"/>
          <w:szCs w:val="22"/>
          <w:lang w:val="en-GB"/>
        </w:rPr>
        <w:t>residence permits and Norwegian citizenship</w:t>
      </w:r>
      <w:r w:rsidR="00226070">
        <w:rPr>
          <w:rFonts w:asciiTheme="minorHAnsi" w:eastAsiaTheme="minorHAnsi" w:hAnsiTheme="minorHAnsi" w:cstheme="minorBidi"/>
          <w:b/>
          <w:color w:val="auto"/>
          <w:sz w:val="22"/>
          <w:szCs w:val="22"/>
          <w:lang w:val="en-GB"/>
        </w:rPr>
        <w:t xml:space="preserve"> (</w:t>
      </w:r>
      <w:r w:rsidR="00D14E3C">
        <w:rPr>
          <w:rFonts w:asciiTheme="minorHAnsi" w:eastAsiaTheme="minorHAnsi" w:hAnsiTheme="minorHAnsi" w:cstheme="minorBidi"/>
          <w:b/>
          <w:color w:val="auto"/>
          <w:sz w:val="22"/>
          <w:szCs w:val="22"/>
          <w:lang w:val="en-GB"/>
        </w:rPr>
        <w:t>“</w:t>
      </w:r>
      <w:r w:rsidR="00D14E3C" w:rsidRPr="00D14E3C">
        <w:rPr>
          <w:rFonts w:asciiTheme="minorHAnsi" w:eastAsiaTheme="minorHAnsi" w:hAnsiTheme="minorHAnsi" w:cstheme="minorBidi"/>
          <w:b/>
          <w:color w:val="auto"/>
          <w:sz w:val="22"/>
          <w:szCs w:val="22"/>
          <w:lang w:val="en-GB"/>
        </w:rPr>
        <w:t>Introduksjonsloven</w:t>
      </w:r>
      <w:r w:rsidR="00D14E3C">
        <w:rPr>
          <w:rFonts w:asciiTheme="minorHAnsi" w:eastAsiaTheme="minorHAnsi" w:hAnsiTheme="minorHAnsi" w:cstheme="minorBidi"/>
          <w:b/>
          <w:color w:val="auto"/>
          <w:sz w:val="22"/>
          <w:szCs w:val="22"/>
          <w:lang w:val="en-GB"/>
        </w:rPr>
        <w:t>”</w:t>
      </w:r>
      <w:r w:rsidR="00D14E3C">
        <w:rPr>
          <w:rStyle w:val="Alaviitteenviite"/>
          <w:rFonts w:asciiTheme="minorHAnsi" w:eastAsiaTheme="minorHAnsi" w:hAnsiTheme="minorHAnsi" w:cstheme="minorBidi"/>
          <w:b/>
          <w:color w:val="auto"/>
          <w:sz w:val="22"/>
          <w:szCs w:val="22"/>
          <w:lang w:val="en-GB"/>
        </w:rPr>
        <w:footnoteReference w:id="9"/>
      </w:r>
      <w:r w:rsidR="00D14E3C">
        <w:rPr>
          <w:rFonts w:asciiTheme="minorHAnsi" w:eastAsiaTheme="minorHAnsi" w:hAnsiTheme="minorHAnsi" w:cstheme="minorBidi"/>
          <w:b/>
          <w:color w:val="auto"/>
          <w:sz w:val="22"/>
          <w:szCs w:val="22"/>
          <w:lang w:val="en-GB"/>
        </w:rPr>
        <w:t>)</w:t>
      </w:r>
      <w:r w:rsidR="00D14E3C" w:rsidRPr="00D14E3C">
        <w:rPr>
          <w:rFonts w:asciiTheme="minorHAnsi" w:eastAsiaTheme="minorHAnsi" w:hAnsiTheme="minorHAnsi" w:cstheme="minorBidi"/>
          <w:b/>
          <w:color w:val="auto"/>
          <w:sz w:val="22"/>
          <w:szCs w:val="22"/>
          <w:lang w:val="en-GB"/>
        </w:rPr>
        <w:t xml:space="preserve"> </w:t>
      </w:r>
    </w:p>
    <w:p w:rsidR="00D14E3C" w:rsidRPr="00D14E3C" w:rsidRDefault="00D14E3C" w:rsidP="00C75E8C">
      <w:pPr>
        <w:pStyle w:val="Otsikko2"/>
        <w:jc w:val="both"/>
        <w:rPr>
          <w:rFonts w:asciiTheme="minorHAnsi" w:eastAsiaTheme="minorHAnsi" w:hAnsiTheme="minorHAnsi" w:cstheme="minorBidi"/>
          <w:b/>
          <w:color w:val="auto"/>
          <w:sz w:val="22"/>
          <w:szCs w:val="22"/>
          <w:lang w:val="en-GB"/>
        </w:rPr>
      </w:pPr>
    </w:p>
    <w:p w:rsidR="00107453" w:rsidRPr="00F75642" w:rsidRDefault="00107453" w:rsidP="00C75E8C">
      <w:pPr>
        <w:jc w:val="both"/>
        <w:rPr>
          <w:lang w:val="en-GB"/>
        </w:rPr>
      </w:pPr>
      <w:r w:rsidRPr="00F75642">
        <w:rPr>
          <w:lang w:val="en-GB"/>
        </w:rPr>
        <w:t>Norwegian language training and social studies are a condition</w:t>
      </w:r>
      <w:r w:rsidR="00F67BFD" w:rsidRPr="00F75642">
        <w:rPr>
          <w:lang w:val="en-GB"/>
        </w:rPr>
        <w:t xml:space="preserve"> for</w:t>
      </w:r>
      <w:r w:rsidRPr="00F75642">
        <w:rPr>
          <w:lang w:val="en-GB"/>
        </w:rPr>
        <w:t xml:space="preserve"> be</w:t>
      </w:r>
      <w:r w:rsidR="00F67BFD" w:rsidRPr="00F75642">
        <w:rPr>
          <w:lang w:val="en-GB"/>
        </w:rPr>
        <w:t>ing</w:t>
      </w:r>
      <w:r w:rsidRPr="00F75642">
        <w:rPr>
          <w:lang w:val="en-GB"/>
        </w:rPr>
        <w:t xml:space="preserve"> granted perma</w:t>
      </w:r>
      <w:r w:rsidR="00F67BFD" w:rsidRPr="00F75642">
        <w:rPr>
          <w:lang w:val="en-GB"/>
        </w:rPr>
        <w:t>nent residence permits or becoming</w:t>
      </w:r>
      <w:r w:rsidRPr="00F75642">
        <w:rPr>
          <w:lang w:val="en-GB"/>
        </w:rPr>
        <w:t xml:space="preserve"> Norwegian citizens. The rules are</w:t>
      </w:r>
      <w:r w:rsidR="00F67BFD" w:rsidRPr="00F75642">
        <w:rPr>
          <w:lang w:val="en-GB"/>
        </w:rPr>
        <w:t xml:space="preserve"> lined out in the Introduction L</w:t>
      </w:r>
      <w:r w:rsidRPr="00F75642">
        <w:rPr>
          <w:lang w:val="en-GB"/>
        </w:rPr>
        <w:t xml:space="preserve">aw. </w:t>
      </w:r>
    </w:p>
    <w:p w:rsidR="00107453" w:rsidRPr="00F75642" w:rsidRDefault="00107453" w:rsidP="00C75E8C">
      <w:pPr>
        <w:jc w:val="both"/>
        <w:rPr>
          <w:lang w:val="en-GB"/>
        </w:rPr>
      </w:pPr>
      <w:r w:rsidRPr="00F75642">
        <w:rPr>
          <w:lang w:val="en-GB"/>
        </w:rPr>
        <w:t xml:space="preserve">Foreign nationals between 16 and 55 years of age who have a residence permit that </w:t>
      </w:r>
      <w:r w:rsidR="00F67BFD" w:rsidRPr="00F75642">
        <w:rPr>
          <w:lang w:val="en-GB"/>
        </w:rPr>
        <w:t>qualify them</w:t>
      </w:r>
      <w:r w:rsidRPr="00F75642">
        <w:rPr>
          <w:lang w:val="en-GB"/>
        </w:rPr>
        <w:t xml:space="preserve"> for a permanent residence permit in Norway, will have the right and obligation to participate in Norwegian language training and social studies. A minimum of 600 hours of Norwegian language training and social studies will be given free of charg</w:t>
      </w:r>
      <w:r w:rsidR="00785716" w:rsidRPr="00F75642">
        <w:rPr>
          <w:lang w:val="en-GB"/>
        </w:rPr>
        <w:t xml:space="preserve">e within the first three years. </w:t>
      </w:r>
      <w:r w:rsidR="0072005D" w:rsidRPr="00F75642">
        <w:rPr>
          <w:lang w:val="en-GB"/>
        </w:rPr>
        <w:t xml:space="preserve">Persons between the ages of 55 and 67 may participate in the tuition if they wish to do so, but it is not mandatory. </w:t>
      </w:r>
      <w:r w:rsidRPr="00F75642">
        <w:rPr>
          <w:lang w:val="en-GB"/>
        </w:rPr>
        <w:t xml:space="preserve">Foreign nationals have to complete their mandatory tuition, to be granted permanent residence permits or </w:t>
      </w:r>
      <w:r w:rsidR="00F67BFD" w:rsidRPr="00F75642">
        <w:rPr>
          <w:lang w:val="en-GB"/>
        </w:rPr>
        <w:t xml:space="preserve">to </w:t>
      </w:r>
      <w:r w:rsidRPr="00F75642">
        <w:rPr>
          <w:lang w:val="en-GB"/>
        </w:rPr>
        <w:t>become Norwegian citizens.</w:t>
      </w:r>
    </w:p>
    <w:p w:rsidR="0072005D" w:rsidRPr="00107453" w:rsidRDefault="0072005D" w:rsidP="00107453">
      <w:pPr>
        <w:rPr>
          <w:lang w:val="en-GB"/>
        </w:rPr>
      </w:pPr>
    </w:p>
    <w:p w:rsidR="00CB4AC7" w:rsidRPr="00CB4AC7" w:rsidRDefault="00CB4AC7" w:rsidP="00CB4AC7">
      <w:pPr>
        <w:rPr>
          <w:lang w:val="en-GB"/>
        </w:rPr>
      </w:pPr>
    </w:p>
    <w:p w:rsidR="00B92FCD" w:rsidRPr="00CD1B2D" w:rsidRDefault="00BC2D87" w:rsidP="002A0B57">
      <w:pPr>
        <w:pStyle w:val="Otsikko2"/>
        <w:rPr>
          <w:lang w:val="en-GB"/>
        </w:rPr>
      </w:pPr>
      <w:r w:rsidRPr="00CD1B2D">
        <w:rPr>
          <w:lang w:val="en-GB"/>
        </w:rPr>
        <w:lastRenderedPageBreak/>
        <w:t>2</w:t>
      </w:r>
      <w:r w:rsidR="005F5716" w:rsidRPr="00CD1B2D">
        <w:rPr>
          <w:lang w:val="en-GB"/>
        </w:rPr>
        <w:t xml:space="preserve">.3 </w:t>
      </w:r>
      <w:r w:rsidR="00B92FCD" w:rsidRPr="00CD1B2D">
        <w:rPr>
          <w:lang w:val="en-GB"/>
        </w:rPr>
        <w:t>Staying period</w:t>
      </w:r>
    </w:p>
    <w:p w:rsidR="00B92FCD" w:rsidRDefault="00B92FCD" w:rsidP="00CB4AC7">
      <w:pPr>
        <w:pStyle w:val="Otsikko2"/>
        <w:ind w:left="0"/>
        <w:rPr>
          <w:lang w:val="en-GB"/>
        </w:rPr>
      </w:pPr>
    </w:p>
    <w:p w:rsidR="00E93FF7" w:rsidRPr="00D51C04" w:rsidRDefault="00F67BFD" w:rsidP="00E93FF7">
      <w:pPr>
        <w:rPr>
          <w:b/>
          <w:lang w:val="en-GB"/>
        </w:rPr>
      </w:pPr>
      <w:r>
        <w:rPr>
          <w:b/>
          <w:lang w:val="en-GB"/>
        </w:rPr>
        <w:t xml:space="preserve">Four </w:t>
      </w:r>
      <w:r w:rsidR="004F39F8" w:rsidRPr="00D51C04">
        <w:rPr>
          <w:b/>
          <w:lang w:val="en-GB"/>
        </w:rPr>
        <w:t>years of work or</w:t>
      </w:r>
      <w:r w:rsidR="00E93FF7" w:rsidRPr="00D51C04">
        <w:rPr>
          <w:b/>
          <w:lang w:val="en-GB"/>
        </w:rPr>
        <w:t xml:space="preserve"> studying in Norway – requirement </w:t>
      </w:r>
      <w:r w:rsidR="004F39F8" w:rsidRPr="00D51C04">
        <w:rPr>
          <w:b/>
          <w:lang w:val="en-GB"/>
        </w:rPr>
        <w:t>to certain group of reference person</w:t>
      </w:r>
      <w:r w:rsidR="00D51C04" w:rsidRPr="00D51C04">
        <w:rPr>
          <w:b/>
          <w:lang w:val="en-GB"/>
        </w:rPr>
        <w:t xml:space="preserve"> (section 40a of the Immigration Act)</w:t>
      </w:r>
    </w:p>
    <w:p w:rsidR="00E93FF7" w:rsidRDefault="004F39F8" w:rsidP="00C75E8C">
      <w:pPr>
        <w:jc w:val="both"/>
        <w:rPr>
          <w:lang w:val="en-GB"/>
        </w:rPr>
      </w:pPr>
      <w:r>
        <w:rPr>
          <w:lang w:val="en-GB"/>
        </w:rPr>
        <w:t>S</w:t>
      </w:r>
      <w:r w:rsidR="00DF61C8">
        <w:rPr>
          <w:lang w:val="en-GB"/>
        </w:rPr>
        <w:t xml:space="preserve">ection 40 A in the Immigration </w:t>
      </w:r>
      <w:r w:rsidR="00F67BFD">
        <w:rPr>
          <w:lang w:val="en-GB"/>
        </w:rPr>
        <w:t>Act</w:t>
      </w:r>
      <w:r w:rsidR="00DF61C8">
        <w:rPr>
          <w:lang w:val="en-GB"/>
        </w:rPr>
        <w:t xml:space="preserve"> require</w:t>
      </w:r>
      <w:r w:rsidR="00F67BFD">
        <w:rPr>
          <w:lang w:val="en-GB"/>
        </w:rPr>
        <w:t>s</w:t>
      </w:r>
      <w:r w:rsidR="00DF61C8">
        <w:rPr>
          <w:lang w:val="en-GB"/>
        </w:rPr>
        <w:t xml:space="preserve"> a staying period for the reference person in certain situation</w:t>
      </w:r>
      <w:r w:rsidR="00E93FF7">
        <w:rPr>
          <w:lang w:val="en-GB"/>
        </w:rPr>
        <w:t>s</w:t>
      </w:r>
      <w:r w:rsidR="00DF61C8">
        <w:rPr>
          <w:lang w:val="en-GB"/>
        </w:rPr>
        <w:t xml:space="preserve">. </w:t>
      </w:r>
      <w:r w:rsidR="00E93FF7">
        <w:rPr>
          <w:lang w:val="en-GB"/>
        </w:rPr>
        <w:t xml:space="preserve">The </w:t>
      </w:r>
      <w:r>
        <w:rPr>
          <w:lang w:val="en-GB"/>
        </w:rPr>
        <w:t>re</w:t>
      </w:r>
      <w:r w:rsidR="00E93FF7">
        <w:rPr>
          <w:lang w:val="en-GB"/>
        </w:rPr>
        <w:t>quirement for staying period is that the reference person</w:t>
      </w:r>
      <w:r w:rsidR="00E93FF7" w:rsidRPr="00E93FF7">
        <w:rPr>
          <w:lang w:val="en-GB"/>
        </w:rPr>
        <w:t xml:space="preserve"> has worked or studied in Norway for f</w:t>
      </w:r>
      <w:r w:rsidR="00F67BFD">
        <w:rPr>
          <w:lang w:val="en-GB"/>
        </w:rPr>
        <w:t xml:space="preserve">our years. </w:t>
      </w:r>
      <w:r w:rsidR="00E93FF7">
        <w:rPr>
          <w:lang w:val="en-GB"/>
        </w:rPr>
        <w:t xml:space="preserve">The first </w:t>
      </w:r>
      <w:r w:rsidR="00F67BFD">
        <w:rPr>
          <w:lang w:val="en-GB"/>
        </w:rPr>
        <w:t>condition for this requirement to apply i</w:t>
      </w:r>
      <w:r w:rsidR="00E93FF7">
        <w:rPr>
          <w:lang w:val="en-GB"/>
        </w:rPr>
        <w:t xml:space="preserve">s that </w:t>
      </w:r>
      <w:r w:rsidR="00F67BFD">
        <w:rPr>
          <w:lang w:val="en-GB"/>
        </w:rPr>
        <w:t>the case is a</w:t>
      </w:r>
      <w:r w:rsidR="00E93FF7">
        <w:rPr>
          <w:lang w:val="en-GB"/>
        </w:rPr>
        <w:t xml:space="preserve"> </w:t>
      </w:r>
      <w:r w:rsidR="00F67BFD">
        <w:rPr>
          <w:i/>
          <w:lang w:val="en-GB"/>
        </w:rPr>
        <w:t>family establishment</w:t>
      </w:r>
      <w:r w:rsidR="00E93FF7" w:rsidRPr="004F39F8">
        <w:rPr>
          <w:lang w:val="en-GB"/>
        </w:rPr>
        <w:t xml:space="preserve"> and not family reunification</w:t>
      </w:r>
      <w:r w:rsidRPr="004F39F8">
        <w:rPr>
          <w:lang w:val="en-GB"/>
        </w:rPr>
        <w:t xml:space="preserve"> (section 40 A, second paragraph). </w:t>
      </w:r>
      <w:r w:rsidR="00E93FF7" w:rsidRPr="004F39F8">
        <w:rPr>
          <w:lang w:val="en-GB"/>
        </w:rPr>
        <w:t xml:space="preserve">The second condition is </w:t>
      </w:r>
      <w:r w:rsidRPr="004F39F8">
        <w:rPr>
          <w:lang w:val="en-GB"/>
        </w:rPr>
        <w:t xml:space="preserve">that the staying requirement only applies to </w:t>
      </w:r>
      <w:r w:rsidRPr="00FC7DF0">
        <w:rPr>
          <w:i/>
          <w:lang w:val="en-GB"/>
        </w:rPr>
        <w:t>some groups of reference person</w:t>
      </w:r>
      <w:r w:rsidRPr="004F39F8">
        <w:rPr>
          <w:lang w:val="en-GB"/>
        </w:rPr>
        <w:t>. The rule</w:t>
      </w:r>
      <w:r w:rsidR="00E93FF7" w:rsidRPr="004F39F8">
        <w:rPr>
          <w:lang w:val="en-GB"/>
        </w:rPr>
        <w:t xml:space="preserve"> only applies if the reference person</w:t>
      </w:r>
      <w:r w:rsidRPr="004F39F8">
        <w:rPr>
          <w:lang w:val="en-GB"/>
        </w:rPr>
        <w:t>s´</w:t>
      </w:r>
      <w:r w:rsidR="00E93FF7" w:rsidRPr="004F39F8">
        <w:rPr>
          <w:lang w:val="en-GB"/>
        </w:rPr>
        <w:t xml:space="preserve"> </w:t>
      </w:r>
      <w:r w:rsidRPr="004F39F8">
        <w:rPr>
          <w:lang w:val="en-GB"/>
        </w:rPr>
        <w:t xml:space="preserve">permit is based on asylum, resettlement refugee, collective protection, strong humanitarian considerations or a permanent residence permit on the basis of </w:t>
      </w:r>
      <w:r>
        <w:rPr>
          <w:lang w:val="en-GB"/>
        </w:rPr>
        <w:t xml:space="preserve">the </w:t>
      </w:r>
      <w:r w:rsidR="00F67BFD">
        <w:rPr>
          <w:lang w:val="en-GB"/>
        </w:rPr>
        <w:t>afore</w:t>
      </w:r>
      <w:r>
        <w:rPr>
          <w:lang w:val="en-GB"/>
        </w:rPr>
        <w:t xml:space="preserve">mentioned reasons. </w:t>
      </w:r>
    </w:p>
    <w:p w:rsidR="00E93FF7" w:rsidRDefault="004F39F8" w:rsidP="00C75E8C">
      <w:pPr>
        <w:jc w:val="both"/>
        <w:rPr>
          <w:lang w:val="en-GB"/>
        </w:rPr>
      </w:pPr>
      <w:r>
        <w:rPr>
          <w:lang w:val="en-GB"/>
        </w:rPr>
        <w:t>This means that the</w:t>
      </w:r>
      <w:r w:rsidR="00FC7DF0">
        <w:rPr>
          <w:lang w:val="en-GB"/>
        </w:rPr>
        <w:t xml:space="preserve">re is </w:t>
      </w:r>
      <w:r>
        <w:rPr>
          <w:lang w:val="en-GB"/>
        </w:rPr>
        <w:t xml:space="preserve">no staying </w:t>
      </w:r>
      <w:r w:rsidR="00FC7DF0">
        <w:rPr>
          <w:lang w:val="en-GB"/>
        </w:rPr>
        <w:t>period or staying requirement if the reference person is Norwegian or Nordic citizen. From that follows that if a reference person with a permit based on asylum etc</w:t>
      </w:r>
      <w:r w:rsidR="004D1D55">
        <w:rPr>
          <w:lang w:val="en-GB"/>
        </w:rPr>
        <w:t>.</w:t>
      </w:r>
      <w:r w:rsidR="00FC7DF0">
        <w:rPr>
          <w:lang w:val="en-GB"/>
        </w:rPr>
        <w:t>,</w:t>
      </w:r>
      <w:r w:rsidR="004D1D55">
        <w:rPr>
          <w:lang w:val="en-GB"/>
        </w:rPr>
        <w:t xml:space="preserve"> gets Norwegian </w:t>
      </w:r>
      <w:r w:rsidR="00B62EC8">
        <w:rPr>
          <w:lang w:val="en-GB"/>
        </w:rPr>
        <w:t xml:space="preserve">citizenship, the </w:t>
      </w:r>
      <w:r w:rsidR="00F67BFD">
        <w:rPr>
          <w:lang w:val="en-GB"/>
        </w:rPr>
        <w:t>staying period requirement</w:t>
      </w:r>
      <w:r w:rsidR="004D1D55">
        <w:rPr>
          <w:lang w:val="en-GB"/>
        </w:rPr>
        <w:t xml:space="preserve"> no longer applies. However, </w:t>
      </w:r>
      <w:r w:rsidR="00F67BFD">
        <w:rPr>
          <w:lang w:val="en-GB"/>
        </w:rPr>
        <w:t>on average</w:t>
      </w:r>
      <w:r w:rsidR="004D1D55">
        <w:rPr>
          <w:lang w:val="en-GB"/>
        </w:rPr>
        <w:t xml:space="preserve"> it</w:t>
      </w:r>
      <w:r w:rsidR="00B62EC8">
        <w:rPr>
          <w:lang w:val="en-GB"/>
        </w:rPr>
        <w:t xml:space="preserve"> takes 7 years of living legally</w:t>
      </w:r>
      <w:r w:rsidR="004D1D55">
        <w:rPr>
          <w:lang w:val="en-GB"/>
        </w:rPr>
        <w:t xml:space="preserve"> in Norway to receive Norwegian citizenship</w:t>
      </w:r>
      <w:r w:rsidR="004D1D55">
        <w:rPr>
          <w:rStyle w:val="Alaviitteenviite"/>
          <w:lang w:val="en-GB"/>
        </w:rPr>
        <w:footnoteReference w:id="10"/>
      </w:r>
      <w:r w:rsidR="004D1D55">
        <w:rPr>
          <w:lang w:val="en-GB"/>
        </w:rPr>
        <w:t xml:space="preserve">. </w:t>
      </w:r>
      <w:r w:rsidR="00FC7DF0">
        <w:rPr>
          <w:lang w:val="en-GB"/>
        </w:rPr>
        <w:t xml:space="preserve"> If the lega</w:t>
      </w:r>
      <w:r w:rsidR="004D1D55">
        <w:rPr>
          <w:lang w:val="en-GB"/>
        </w:rPr>
        <w:t>l basis for the reference</w:t>
      </w:r>
      <w:r w:rsidR="00FC7DF0">
        <w:rPr>
          <w:lang w:val="en-GB"/>
        </w:rPr>
        <w:t xml:space="preserve"> permit is work, there is no requirement for staying period. </w:t>
      </w:r>
    </w:p>
    <w:p w:rsidR="00DF61C8" w:rsidRDefault="00B62EC8" w:rsidP="00C75E8C">
      <w:pPr>
        <w:jc w:val="both"/>
        <w:rPr>
          <w:lang w:val="en-GB"/>
        </w:rPr>
      </w:pPr>
      <w:r>
        <w:rPr>
          <w:lang w:val="en-GB"/>
        </w:rPr>
        <w:t>Finally, it is possible to make e</w:t>
      </w:r>
      <w:r w:rsidR="00E93FF7" w:rsidRPr="00E93FF7">
        <w:rPr>
          <w:lang w:val="en-GB"/>
        </w:rPr>
        <w:t xml:space="preserve">xceptions </w:t>
      </w:r>
      <w:r>
        <w:rPr>
          <w:lang w:val="en-GB"/>
        </w:rPr>
        <w:t xml:space="preserve">from the staying period </w:t>
      </w:r>
      <w:r w:rsidR="00E93FF7" w:rsidRPr="00E93FF7">
        <w:rPr>
          <w:lang w:val="en-GB"/>
        </w:rPr>
        <w:t xml:space="preserve">if </w:t>
      </w:r>
      <w:r w:rsidR="004D1D55">
        <w:rPr>
          <w:lang w:val="en-GB"/>
        </w:rPr>
        <w:t xml:space="preserve">there are </w:t>
      </w:r>
      <w:r w:rsidR="005F1CE8">
        <w:rPr>
          <w:lang w:val="en-GB"/>
        </w:rPr>
        <w:t>special grounds,</w:t>
      </w:r>
      <w:r w:rsidR="00C93C51">
        <w:rPr>
          <w:lang w:val="en-GB"/>
        </w:rPr>
        <w:t xml:space="preserve"> for example</w:t>
      </w:r>
      <w:r w:rsidR="005F1CE8">
        <w:rPr>
          <w:lang w:val="en-GB"/>
        </w:rPr>
        <w:t xml:space="preserve"> if</w:t>
      </w:r>
      <w:r>
        <w:rPr>
          <w:lang w:val="en-GB"/>
        </w:rPr>
        <w:t xml:space="preserve"> </w:t>
      </w:r>
      <w:r w:rsidR="00C93C51">
        <w:rPr>
          <w:lang w:val="en-GB"/>
        </w:rPr>
        <w:t xml:space="preserve">family reunification is required to maintain the unity of the family. </w:t>
      </w:r>
    </w:p>
    <w:p w:rsidR="00B62EC8" w:rsidRDefault="00B62EC8" w:rsidP="00C75E8C">
      <w:pPr>
        <w:jc w:val="both"/>
        <w:rPr>
          <w:lang w:val="en-GB"/>
        </w:rPr>
      </w:pPr>
      <w:r w:rsidRPr="008E7395">
        <w:rPr>
          <w:lang w:val="en-GB"/>
        </w:rPr>
        <w:t>The rule was introduced in the new Immigration Act in 2008. The intention with the rule was to reduce the number of asylum seekers without protection need</w:t>
      </w:r>
      <w:r w:rsidR="005F1CE8" w:rsidRPr="008E7395">
        <w:rPr>
          <w:lang w:val="en-GB"/>
        </w:rPr>
        <w:t xml:space="preserve"> (immigration considerations)</w:t>
      </w:r>
      <w:r w:rsidRPr="008E7395">
        <w:rPr>
          <w:lang w:val="en-GB"/>
        </w:rPr>
        <w:t>. The intention was also to stimulate the group of references persons to integrate through work and studying</w:t>
      </w:r>
      <w:r w:rsidR="005F1CE8" w:rsidRPr="008E7395">
        <w:rPr>
          <w:lang w:val="en-GB"/>
        </w:rPr>
        <w:t xml:space="preserve"> (integration)</w:t>
      </w:r>
      <w:r w:rsidR="00A13229" w:rsidRPr="008E7395">
        <w:rPr>
          <w:rStyle w:val="Alaviitteenviite"/>
          <w:lang w:val="en-GB"/>
        </w:rPr>
        <w:footnoteReference w:id="11"/>
      </w:r>
      <w:r w:rsidRPr="008E7395">
        <w:rPr>
          <w:lang w:val="en-GB"/>
        </w:rPr>
        <w:t>.</w:t>
      </w:r>
      <w:r>
        <w:rPr>
          <w:lang w:val="en-GB"/>
        </w:rPr>
        <w:t xml:space="preserve"> </w:t>
      </w:r>
    </w:p>
    <w:p w:rsidR="00B62EC8" w:rsidRDefault="00B62EC8" w:rsidP="00E93FF7">
      <w:pPr>
        <w:rPr>
          <w:lang w:val="en-GB"/>
        </w:rPr>
      </w:pPr>
    </w:p>
    <w:p w:rsidR="00FC7DF0" w:rsidRPr="00D51C04" w:rsidRDefault="00FC7DF0" w:rsidP="00E93FF7">
      <w:pPr>
        <w:rPr>
          <w:b/>
          <w:lang w:val="en-GB"/>
        </w:rPr>
      </w:pPr>
      <w:r w:rsidRPr="00D51C04">
        <w:rPr>
          <w:b/>
          <w:lang w:val="en-GB"/>
        </w:rPr>
        <w:t>What does the requirement mean in practice</w:t>
      </w:r>
      <w:r w:rsidR="00D51C04" w:rsidRPr="00D51C04">
        <w:rPr>
          <w:b/>
          <w:lang w:val="en-GB"/>
        </w:rPr>
        <w:t xml:space="preserve"> (Immigration regulation, section 9-1)</w:t>
      </w:r>
      <w:r w:rsidRPr="00D51C04">
        <w:rPr>
          <w:b/>
          <w:lang w:val="en-GB"/>
        </w:rPr>
        <w:t xml:space="preserve">? </w:t>
      </w:r>
    </w:p>
    <w:p w:rsidR="00236F12" w:rsidRPr="00C75E8C" w:rsidRDefault="005F1CE8" w:rsidP="00C75E8C">
      <w:pPr>
        <w:jc w:val="both"/>
        <w:rPr>
          <w:lang w:val="en-GB"/>
        </w:rPr>
      </w:pPr>
      <w:r w:rsidRPr="00A13229">
        <w:rPr>
          <w:lang w:val="en-GB"/>
        </w:rPr>
        <w:t>Work</w:t>
      </w:r>
      <w:r w:rsidR="00C93C51">
        <w:rPr>
          <w:lang w:val="en-GB"/>
        </w:rPr>
        <w:t>ing</w:t>
      </w:r>
      <w:r w:rsidRPr="00A13229">
        <w:rPr>
          <w:lang w:val="en-GB"/>
        </w:rPr>
        <w:t xml:space="preserve"> and studying is defined</w:t>
      </w:r>
      <w:r w:rsidR="006615E8">
        <w:rPr>
          <w:lang w:val="en-GB"/>
        </w:rPr>
        <w:t xml:space="preserve"> in the Immigration regulation, section 9-1. The section defines in detail</w:t>
      </w:r>
      <w:r w:rsidR="00D51C04">
        <w:rPr>
          <w:lang w:val="en-GB"/>
        </w:rPr>
        <w:t xml:space="preserve"> </w:t>
      </w:r>
      <w:r w:rsidR="00587D62">
        <w:rPr>
          <w:lang w:val="en-GB"/>
        </w:rPr>
        <w:t>which activities</w:t>
      </w:r>
      <w:r w:rsidR="00C93C51">
        <w:rPr>
          <w:lang w:val="en-GB"/>
        </w:rPr>
        <w:t xml:space="preserve"> </w:t>
      </w:r>
      <w:r w:rsidR="006615E8">
        <w:rPr>
          <w:lang w:val="en-GB"/>
        </w:rPr>
        <w:t xml:space="preserve">are to be considered work or </w:t>
      </w:r>
      <w:r w:rsidR="00C93C51">
        <w:rPr>
          <w:lang w:val="en-GB"/>
        </w:rPr>
        <w:t>education. Section 9-1 also states</w:t>
      </w:r>
      <w:r w:rsidR="006615E8">
        <w:rPr>
          <w:lang w:val="en-GB"/>
        </w:rPr>
        <w:t xml:space="preserve"> that “f</w:t>
      </w:r>
      <w:r w:rsidR="006615E8" w:rsidRPr="006615E8">
        <w:rPr>
          <w:lang w:val="en-GB"/>
        </w:rPr>
        <w:t>or the four-year requirement under section 40a of the Act to be met, the work or education must in sum constitute full-time activity. Full-time higher education corresponds to at least 60 credits per year.</w:t>
      </w:r>
      <w:r w:rsidR="006615E8">
        <w:rPr>
          <w:lang w:val="en-GB"/>
        </w:rPr>
        <w:t xml:space="preserve">” </w:t>
      </w:r>
      <w:r w:rsidR="00D51C04">
        <w:rPr>
          <w:lang w:val="en-GB"/>
        </w:rPr>
        <w:t>The point is that the work or studying must be fulltime. However, the period</w:t>
      </w:r>
      <w:r w:rsidR="00C93C51">
        <w:rPr>
          <w:lang w:val="en-GB"/>
        </w:rPr>
        <w:t xml:space="preserve"> of 4 years does not need to be continuous</w:t>
      </w:r>
      <w:r w:rsidR="00587D62">
        <w:rPr>
          <w:lang w:val="en-GB"/>
        </w:rPr>
        <w:t>.</w:t>
      </w:r>
    </w:p>
    <w:p w:rsidR="00587D62" w:rsidRPr="00236F12" w:rsidRDefault="00587D62" w:rsidP="00587D62">
      <w:pPr>
        <w:ind w:left="1304"/>
        <w:rPr>
          <w:sz w:val="18"/>
          <w:szCs w:val="18"/>
          <w:lang w:val="en-GB"/>
        </w:rPr>
      </w:pPr>
      <w:r w:rsidRPr="00236F12">
        <w:rPr>
          <w:sz w:val="18"/>
          <w:szCs w:val="18"/>
          <w:lang w:val="en-GB"/>
        </w:rPr>
        <w:t>“Section 9-1 Requirement of four years of work or education in Norway for the sponsor</w:t>
      </w:r>
    </w:p>
    <w:p w:rsidR="00587D62" w:rsidRPr="00236F12" w:rsidRDefault="00587D62" w:rsidP="00587D62">
      <w:pPr>
        <w:ind w:left="1304"/>
        <w:rPr>
          <w:sz w:val="18"/>
          <w:szCs w:val="18"/>
          <w:lang w:val="en-GB"/>
        </w:rPr>
      </w:pPr>
      <w:r w:rsidRPr="00236F12">
        <w:rPr>
          <w:sz w:val="18"/>
          <w:szCs w:val="18"/>
          <w:lang w:val="en-GB"/>
        </w:rPr>
        <w:t>For the four-year requirement under section 40a of the Act to be met, the work or education must in sum constitute full-time activity. Full-time higher education corresponds to at least 60 credits per year.</w:t>
      </w:r>
    </w:p>
    <w:p w:rsidR="006615E8" w:rsidRPr="00236F12" w:rsidRDefault="006615E8" w:rsidP="00D51C04">
      <w:pPr>
        <w:ind w:left="1304"/>
        <w:rPr>
          <w:sz w:val="18"/>
          <w:szCs w:val="18"/>
          <w:lang w:val="en-GB"/>
        </w:rPr>
      </w:pPr>
      <w:r w:rsidRPr="00236F12">
        <w:rPr>
          <w:sz w:val="18"/>
          <w:szCs w:val="18"/>
          <w:lang w:val="en-GB"/>
        </w:rPr>
        <w:t>The following are deemed to be work or education:</w:t>
      </w:r>
    </w:p>
    <w:p w:rsidR="006615E8" w:rsidRPr="00236F12" w:rsidRDefault="006615E8" w:rsidP="00D51C04">
      <w:pPr>
        <w:ind w:left="1304"/>
        <w:rPr>
          <w:sz w:val="18"/>
          <w:szCs w:val="18"/>
          <w:lang w:val="en-GB"/>
        </w:rPr>
      </w:pPr>
      <w:r w:rsidRPr="00236F12">
        <w:rPr>
          <w:sz w:val="18"/>
          <w:szCs w:val="18"/>
          <w:lang w:val="en-GB"/>
        </w:rPr>
        <w:t>a) income-generating work,</w:t>
      </w:r>
    </w:p>
    <w:p w:rsidR="006615E8" w:rsidRPr="00236F12" w:rsidRDefault="006615E8" w:rsidP="00D51C04">
      <w:pPr>
        <w:ind w:left="1304"/>
        <w:rPr>
          <w:sz w:val="18"/>
          <w:szCs w:val="18"/>
          <w:lang w:val="en-GB"/>
        </w:rPr>
      </w:pPr>
      <w:r w:rsidRPr="00236F12">
        <w:rPr>
          <w:sz w:val="18"/>
          <w:szCs w:val="18"/>
          <w:lang w:val="en-GB"/>
        </w:rPr>
        <w:t>b) primary and lower secondary school,</w:t>
      </w:r>
    </w:p>
    <w:p w:rsidR="006615E8" w:rsidRPr="00236F12" w:rsidRDefault="006615E8" w:rsidP="00D51C04">
      <w:pPr>
        <w:ind w:left="1304"/>
        <w:rPr>
          <w:sz w:val="18"/>
          <w:szCs w:val="18"/>
          <w:lang w:val="en-GB"/>
        </w:rPr>
      </w:pPr>
      <w:r w:rsidRPr="00236F12">
        <w:rPr>
          <w:sz w:val="18"/>
          <w:szCs w:val="18"/>
          <w:lang w:val="en-GB"/>
        </w:rPr>
        <w:t>c) upper secondary education and training,</w:t>
      </w:r>
    </w:p>
    <w:p w:rsidR="006615E8" w:rsidRPr="00236F12" w:rsidRDefault="006615E8" w:rsidP="00D51C04">
      <w:pPr>
        <w:ind w:left="1304"/>
        <w:rPr>
          <w:sz w:val="18"/>
          <w:szCs w:val="18"/>
          <w:lang w:val="en-GB"/>
        </w:rPr>
      </w:pPr>
      <w:r w:rsidRPr="00236F12">
        <w:rPr>
          <w:sz w:val="18"/>
          <w:szCs w:val="18"/>
          <w:lang w:val="en-GB"/>
        </w:rPr>
        <w:t>d) university and university college,</w:t>
      </w:r>
    </w:p>
    <w:p w:rsidR="006615E8" w:rsidRPr="00236F12" w:rsidRDefault="006615E8" w:rsidP="00D51C04">
      <w:pPr>
        <w:ind w:left="1304"/>
        <w:rPr>
          <w:sz w:val="18"/>
          <w:szCs w:val="18"/>
          <w:lang w:val="en-GB"/>
        </w:rPr>
      </w:pPr>
      <w:r w:rsidRPr="00236F12">
        <w:rPr>
          <w:sz w:val="18"/>
          <w:szCs w:val="18"/>
          <w:lang w:val="en-GB"/>
        </w:rPr>
        <w:t>e) introductory programme and Norwegian language and social studies instruction under the Introduction Act,</w:t>
      </w:r>
    </w:p>
    <w:p w:rsidR="006615E8" w:rsidRPr="00236F12" w:rsidRDefault="006615E8" w:rsidP="00D51C04">
      <w:pPr>
        <w:ind w:left="1304"/>
        <w:rPr>
          <w:sz w:val="18"/>
          <w:szCs w:val="18"/>
          <w:lang w:val="en-GB"/>
        </w:rPr>
      </w:pPr>
      <w:r w:rsidRPr="00236F12">
        <w:rPr>
          <w:sz w:val="18"/>
          <w:szCs w:val="18"/>
          <w:lang w:val="en-GB"/>
        </w:rPr>
        <w:lastRenderedPageBreak/>
        <w:t>f) qualification programme under chapter 4 of the Social Services Act,</w:t>
      </w:r>
    </w:p>
    <w:p w:rsidR="006615E8" w:rsidRPr="00236F12" w:rsidRDefault="006615E8" w:rsidP="00D51C04">
      <w:pPr>
        <w:ind w:left="1304"/>
        <w:rPr>
          <w:sz w:val="18"/>
          <w:szCs w:val="18"/>
          <w:lang w:val="en-GB"/>
        </w:rPr>
      </w:pPr>
      <w:r w:rsidRPr="00236F12">
        <w:rPr>
          <w:sz w:val="18"/>
          <w:szCs w:val="18"/>
          <w:lang w:val="en-GB"/>
        </w:rPr>
        <w:t>g) qualification measures with a content equivalent to the activities mentioned in sub-paragraphs (a) to (f),</w:t>
      </w:r>
    </w:p>
    <w:p w:rsidR="006615E8" w:rsidRPr="00236F12" w:rsidRDefault="006615E8" w:rsidP="00D51C04">
      <w:pPr>
        <w:ind w:left="1304"/>
        <w:rPr>
          <w:sz w:val="18"/>
          <w:szCs w:val="18"/>
          <w:lang w:val="en-GB"/>
        </w:rPr>
      </w:pPr>
      <w:r w:rsidRPr="00236F12">
        <w:rPr>
          <w:sz w:val="18"/>
          <w:szCs w:val="18"/>
          <w:lang w:val="en-GB"/>
        </w:rPr>
        <w:t>h) care for children for a period of 46 weeks after birth or adoption, if the sponsor has an accrued entitlement to parental benefit; see section 14-6 of the National Insurance Act. In the event of multiple births or if several children are adopted simultaneously, the period is extended by five weeks for each child in addition to the first. The Directorate of Immigration may issue guidelines on granting credit for periods of absence from education due to caring for children.</w:t>
      </w:r>
    </w:p>
    <w:p w:rsidR="006615E8" w:rsidRPr="00236F12" w:rsidRDefault="006615E8" w:rsidP="00D51C04">
      <w:pPr>
        <w:ind w:left="1304"/>
        <w:rPr>
          <w:sz w:val="18"/>
          <w:szCs w:val="18"/>
          <w:lang w:val="en-GB"/>
        </w:rPr>
      </w:pPr>
      <w:r w:rsidRPr="00236F12">
        <w:rPr>
          <w:sz w:val="18"/>
          <w:szCs w:val="18"/>
          <w:lang w:val="en-GB"/>
        </w:rPr>
        <w:t>Periods during which the sponsor receives sickness benefit, a disability pension or a retirement pension under the National Insurance Act are treated as periods of work. The employment percentage is determined according to the percentage of a full-time position accounted for by the national insurance benefit.</w:t>
      </w:r>
    </w:p>
    <w:p w:rsidR="006615E8" w:rsidRPr="00C93C51" w:rsidRDefault="006615E8" w:rsidP="00D51C04">
      <w:pPr>
        <w:ind w:left="1304"/>
        <w:rPr>
          <w:b/>
          <w:sz w:val="18"/>
          <w:szCs w:val="18"/>
          <w:lang w:val="en-GB"/>
        </w:rPr>
      </w:pPr>
      <w:r w:rsidRPr="00236F12">
        <w:rPr>
          <w:sz w:val="18"/>
          <w:szCs w:val="18"/>
          <w:lang w:val="en-GB"/>
        </w:rPr>
        <w:t>Exceptions are made from the four-year requirement when the sponsor is aged 67 or more</w:t>
      </w:r>
      <w:r w:rsidR="00D51C04" w:rsidRPr="00236F12">
        <w:rPr>
          <w:sz w:val="18"/>
          <w:szCs w:val="18"/>
          <w:lang w:val="en-GB"/>
        </w:rPr>
        <w:t>”</w:t>
      </w:r>
      <w:r w:rsidRPr="00236F12">
        <w:rPr>
          <w:sz w:val="18"/>
          <w:szCs w:val="18"/>
          <w:lang w:val="en-GB"/>
        </w:rPr>
        <w:t>.</w:t>
      </w:r>
      <w:r w:rsidR="00C93C51">
        <w:rPr>
          <w:sz w:val="18"/>
          <w:szCs w:val="18"/>
          <w:lang w:val="en-GB"/>
        </w:rPr>
        <w:t xml:space="preserve"> </w:t>
      </w:r>
    </w:p>
    <w:p w:rsidR="004D1D55" w:rsidRPr="00FC7DF0" w:rsidRDefault="004D1D55" w:rsidP="00E93FF7">
      <w:pPr>
        <w:rPr>
          <w:b/>
          <w:lang w:val="en-GB"/>
        </w:rPr>
      </w:pPr>
    </w:p>
    <w:p w:rsidR="00B92FCD" w:rsidRPr="00CD1B2D" w:rsidRDefault="00BC2D87" w:rsidP="002A0B57">
      <w:pPr>
        <w:pStyle w:val="Otsikko2"/>
        <w:rPr>
          <w:lang w:val="en-GB"/>
        </w:rPr>
      </w:pPr>
      <w:r w:rsidRPr="00CD1B2D">
        <w:rPr>
          <w:lang w:val="en-GB"/>
        </w:rPr>
        <w:t>2</w:t>
      </w:r>
      <w:r w:rsidR="00B92FCD" w:rsidRPr="00CD1B2D">
        <w:rPr>
          <w:lang w:val="en-GB"/>
        </w:rPr>
        <w:t>.</w:t>
      </w:r>
      <w:r w:rsidR="005F5716" w:rsidRPr="00CD1B2D">
        <w:rPr>
          <w:lang w:val="en-GB"/>
        </w:rPr>
        <w:t xml:space="preserve">4 </w:t>
      </w:r>
      <w:r w:rsidR="00B92FCD" w:rsidRPr="00CD1B2D">
        <w:rPr>
          <w:lang w:val="en-GB"/>
        </w:rPr>
        <w:t>Accommodation</w:t>
      </w:r>
    </w:p>
    <w:p w:rsidR="00B92FCD" w:rsidRDefault="00B92FCD" w:rsidP="002C5827">
      <w:pPr>
        <w:pStyle w:val="Otsikko2"/>
        <w:ind w:left="0"/>
        <w:rPr>
          <w:rFonts w:eastAsia="Times New Roman" w:cs="Times New Roman"/>
          <w:i/>
          <w:color w:val="DDDDDD" w:themeColor="accent1"/>
          <w:lang w:val="en-GB"/>
        </w:rPr>
      </w:pPr>
    </w:p>
    <w:p w:rsidR="009D6BF5" w:rsidRPr="00CA7481" w:rsidRDefault="00CA7481" w:rsidP="009D6BF5">
      <w:pPr>
        <w:rPr>
          <w:b/>
          <w:lang w:val="en-GB"/>
        </w:rPr>
      </w:pPr>
      <w:r w:rsidRPr="00CA7481">
        <w:rPr>
          <w:b/>
          <w:lang w:val="en-GB"/>
        </w:rPr>
        <w:t>A</w:t>
      </w:r>
      <w:r w:rsidR="004E6ADA" w:rsidRPr="00CA7481">
        <w:rPr>
          <w:b/>
          <w:lang w:val="en-GB"/>
        </w:rPr>
        <w:t>ccommodation upon first-time application (Section 10-12)</w:t>
      </w:r>
    </w:p>
    <w:p w:rsidR="00CA3A93" w:rsidRDefault="00CA3A93" w:rsidP="00C75E8C">
      <w:pPr>
        <w:jc w:val="both"/>
        <w:rPr>
          <w:lang w:val="en-GB"/>
        </w:rPr>
      </w:pPr>
      <w:r>
        <w:rPr>
          <w:lang w:val="en-GB"/>
        </w:rPr>
        <w:t xml:space="preserve">In </w:t>
      </w:r>
      <w:r w:rsidR="00C93C51">
        <w:rPr>
          <w:lang w:val="en-GB"/>
        </w:rPr>
        <w:t>some cases accommodation on</w:t>
      </w:r>
      <w:r>
        <w:rPr>
          <w:lang w:val="en-GB"/>
        </w:rPr>
        <w:t xml:space="preserve"> first-time application</w:t>
      </w:r>
      <w:r w:rsidR="00C93C51">
        <w:rPr>
          <w:lang w:val="en-GB"/>
        </w:rPr>
        <w:t xml:space="preserve"> can be required</w:t>
      </w:r>
      <w:r>
        <w:rPr>
          <w:lang w:val="en-GB"/>
        </w:rPr>
        <w:t xml:space="preserve">. </w:t>
      </w:r>
      <w:r w:rsidRPr="009D6BF5">
        <w:rPr>
          <w:lang w:val="en-GB"/>
        </w:rPr>
        <w:t>In family immigration cases under chapter 6 of the Act, the requirement as to assured accommodation only applies in cases under sections 46 to 49 of the Act</w:t>
      </w:r>
      <w:r>
        <w:rPr>
          <w:lang w:val="en-GB"/>
        </w:rPr>
        <w:t>. This means</w:t>
      </w:r>
      <w:r w:rsidR="00774D95">
        <w:rPr>
          <w:lang w:val="en-GB"/>
        </w:rPr>
        <w:t xml:space="preserve"> that in th</w:t>
      </w:r>
      <w:r w:rsidR="00C93C51">
        <w:rPr>
          <w:lang w:val="en-GB"/>
        </w:rPr>
        <w:t>e following cases there can be an accommodation requirement</w:t>
      </w:r>
      <w:r>
        <w:rPr>
          <w:lang w:val="en-GB"/>
        </w:rPr>
        <w:t xml:space="preserve">: </w:t>
      </w:r>
    </w:p>
    <w:p w:rsidR="00CA3A93" w:rsidRPr="0022509C" w:rsidRDefault="00CA3A93" w:rsidP="00CA3A93">
      <w:pPr>
        <w:pStyle w:val="Luettelokappale"/>
        <w:numPr>
          <w:ilvl w:val="0"/>
          <w:numId w:val="12"/>
        </w:numPr>
        <w:rPr>
          <w:lang w:val="en-GB"/>
        </w:rPr>
      </w:pPr>
      <w:r w:rsidRPr="0022509C">
        <w:rPr>
          <w:lang w:val="en-GB"/>
        </w:rPr>
        <w:t>Section 46 Residence permit for a single mother or father with a child aged 18 or over in Norway</w:t>
      </w:r>
    </w:p>
    <w:p w:rsidR="00CA3A93" w:rsidRPr="0022509C" w:rsidRDefault="00CA3A93" w:rsidP="00CA3A93">
      <w:pPr>
        <w:pStyle w:val="Luettelokappale"/>
        <w:numPr>
          <w:ilvl w:val="0"/>
          <w:numId w:val="12"/>
        </w:numPr>
        <w:rPr>
          <w:lang w:val="en-GB"/>
        </w:rPr>
      </w:pPr>
      <w:r w:rsidRPr="0022509C">
        <w:rPr>
          <w:lang w:val="en-GB"/>
        </w:rPr>
        <w:t>Section 47 Short-term stay to visit children in the realm</w:t>
      </w:r>
    </w:p>
    <w:p w:rsidR="00CA3A93" w:rsidRPr="0022509C" w:rsidRDefault="00CA3A93" w:rsidP="00CA3A93">
      <w:pPr>
        <w:pStyle w:val="Luettelokappale"/>
        <w:numPr>
          <w:ilvl w:val="0"/>
          <w:numId w:val="12"/>
        </w:numPr>
        <w:rPr>
          <w:lang w:val="en-GB"/>
        </w:rPr>
      </w:pPr>
      <w:r w:rsidRPr="0022509C">
        <w:rPr>
          <w:lang w:val="en-GB"/>
        </w:rPr>
        <w:t>Section 48 Residence permit in order to contract a marriage</w:t>
      </w:r>
    </w:p>
    <w:p w:rsidR="00CA3A93" w:rsidRPr="0022509C" w:rsidRDefault="00CA3A93" w:rsidP="00CA3A93">
      <w:pPr>
        <w:pStyle w:val="Luettelokappale"/>
        <w:numPr>
          <w:ilvl w:val="0"/>
          <w:numId w:val="12"/>
        </w:numPr>
        <w:rPr>
          <w:lang w:val="en-GB"/>
        </w:rPr>
      </w:pPr>
      <w:r w:rsidRPr="0022509C">
        <w:rPr>
          <w:lang w:val="en-GB"/>
        </w:rPr>
        <w:t>Section 49 Family immigration in other cases. If strong humanitarian considerations so indicate, a residence permit may also be granted to family members other than those mentioned in sections 40 to 53, and exemptions may be granted from conditions related to the status of the sponsor.</w:t>
      </w:r>
    </w:p>
    <w:p w:rsidR="00CA3A93" w:rsidRPr="0022509C" w:rsidRDefault="00CA3A93" w:rsidP="00C75E8C">
      <w:pPr>
        <w:jc w:val="both"/>
        <w:rPr>
          <w:lang w:val="en-GB"/>
        </w:rPr>
      </w:pPr>
      <w:r w:rsidRPr="0022509C">
        <w:rPr>
          <w:lang w:val="en-GB"/>
        </w:rPr>
        <w:t>This means that there are no requirement</w:t>
      </w:r>
      <w:r w:rsidR="00C93C51">
        <w:rPr>
          <w:lang w:val="en-GB"/>
        </w:rPr>
        <w:t>s</w:t>
      </w:r>
      <w:r w:rsidRPr="0022509C">
        <w:rPr>
          <w:lang w:val="en-GB"/>
        </w:rPr>
        <w:t xml:space="preserve"> as to accom</w:t>
      </w:r>
      <w:r w:rsidR="00C93C51">
        <w:rPr>
          <w:lang w:val="en-GB"/>
        </w:rPr>
        <w:t>m</w:t>
      </w:r>
      <w:r w:rsidRPr="0022509C">
        <w:rPr>
          <w:lang w:val="en-GB"/>
        </w:rPr>
        <w:t xml:space="preserve">odation for the cases </w:t>
      </w:r>
      <w:r w:rsidR="00C93C51">
        <w:rPr>
          <w:lang w:val="en-GB"/>
        </w:rPr>
        <w:t>under section 40-45 of the Im</w:t>
      </w:r>
      <w:r w:rsidR="00774D95" w:rsidRPr="0022509C">
        <w:rPr>
          <w:lang w:val="en-GB"/>
        </w:rPr>
        <w:t xml:space="preserve">migration </w:t>
      </w:r>
      <w:r w:rsidR="00C93C51">
        <w:rPr>
          <w:lang w:val="en-GB"/>
        </w:rPr>
        <w:t>A</w:t>
      </w:r>
      <w:r w:rsidR="00774D95" w:rsidRPr="0022509C">
        <w:rPr>
          <w:lang w:val="en-GB"/>
        </w:rPr>
        <w:t xml:space="preserve">ct. </w:t>
      </w:r>
    </w:p>
    <w:p w:rsidR="009D6BF5" w:rsidRPr="009D6BF5" w:rsidRDefault="009D6BF5" w:rsidP="00C75E8C">
      <w:pPr>
        <w:jc w:val="both"/>
        <w:rPr>
          <w:lang w:val="en-GB"/>
        </w:rPr>
      </w:pPr>
      <w:r w:rsidRPr="009D6BF5">
        <w:rPr>
          <w:lang w:val="en-GB"/>
        </w:rPr>
        <w:t xml:space="preserve">Accommodation is considered to be assured where the foreign national has at his/her disposal a house, flat, bedsit or the like </w:t>
      </w:r>
      <w:r>
        <w:rPr>
          <w:lang w:val="en-GB"/>
        </w:rPr>
        <w:t xml:space="preserve">that meets public requirements. </w:t>
      </w:r>
      <w:r w:rsidRPr="009D6BF5">
        <w:rPr>
          <w:lang w:val="en-GB"/>
        </w:rPr>
        <w:t>If a tenancy relationship is involved, a rental contract in writing must be presented that is approved by the house owner, housing cooper</w:t>
      </w:r>
      <w:r w:rsidR="00C93C51">
        <w:rPr>
          <w:lang w:val="en-GB"/>
        </w:rPr>
        <w:t xml:space="preserve">ative or other owner of the accommodation. </w:t>
      </w:r>
    </w:p>
    <w:p w:rsidR="009D6BF5" w:rsidRPr="009D6BF5" w:rsidRDefault="009D6BF5" w:rsidP="00C75E8C">
      <w:pPr>
        <w:jc w:val="both"/>
        <w:rPr>
          <w:lang w:val="en-GB"/>
        </w:rPr>
      </w:pPr>
      <w:r w:rsidRPr="009D6BF5">
        <w:rPr>
          <w:lang w:val="en-GB"/>
        </w:rPr>
        <w:t>Exemption may be made if warranted by particularly strong humanitarian considerations.</w:t>
      </w:r>
    </w:p>
    <w:p w:rsidR="005C651F" w:rsidRPr="002C5827" w:rsidRDefault="005C651F" w:rsidP="002C5827">
      <w:pPr>
        <w:rPr>
          <w:lang w:val="en-GB"/>
        </w:rPr>
      </w:pPr>
    </w:p>
    <w:p w:rsidR="00B92FCD" w:rsidRPr="00CD1B2D" w:rsidRDefault="00BC2D87" w:rsidP="002A0B57">
      <w:pPr>
        <w:pStyle w:val="Otsikko2"/>
        <w:rPr>
          <w:lang w:val="en-GB"/>
        </w:rPr>
      </w:pPr>
      <w:r w:rsidRPr="00CD1B2D">
        <w:rPr>
          <w:lang w:val="en-GB"/>
        </w:rPr>
        <w:t>2</w:t>
      </w:r>
      <w:r w:rsidR="005F5716" w:rsidRPr="00CD1B2D">
        <w:rPr>
          <w:lang w:val="en-GB"/>
        </w:rPr>
        <w:t xml:space="preserve">.5 </w:t>
      </w:r>
      <w:r w:rsidR="00B92FCD" w:rsidRPr="00CD1B2D">
        <w:rPr>
          <w:lang w:val="en-GB"/>
        </w:rPr>
        <w:t>Sickness insurance</w:t>
      </w:r>
    </w:p>
    <w:p w:rsidR="00B92FCD" w:rsidRDefault="002C5827" w:rsidP="002C5827">
      <w:pPr>
        <w:pStyle w:val="Otsikko2"/>
        <w:ind w:left="0"/>
        <w:rPr>
          <w:rFonts w:asciiTheme="minorHAnsi" w:eastAsiaTheme="minorHAnsi" w:hAnsiTheme="minorHAnsi" w:cstheme="minorBidi"/>
          <w:color w:val="auto"/>
          <w:sz w:val="22"/>
          <w:szCs w:val="22"/>
          <w:lang w:val="en-GB"/>
        </w:rPr>
      </w:pPr>
      <w:r w:rsidRPr="00A34740">
        <w:rPr>
          <w:rFonts w:asciiTheme="minorHAnsi" w:eastAsiaTheme="minorHAnsi" w:hAnsiTheme="minorHAnsi" w:cstheme="minorBidi"/>
          <w:color w:val="auto"/>
          <w:sz w:val="22"/>
          <w:szCs w:val="22"/>
          <w:lang w:val="en-GB"/>
        </w:rPr>
        <w:t>We have not identified a</w:t>
      </w:r>
      <w:r w:rsidRPr="00EE3EF1">
        <w:rPr>
          <w:rFonts w:asciiTheme="minorHAnsi" w:eastAsiaTheme="minorHAnsi" w:hAnsiTheme="minorHAnsi" w:cstheme="minorBidi"/>
          <w:color w:val="auto"/>
          <w:sz w:val="22"/>
          <w:szCs w:val="22"/>
          <w:lang w:val="en-GB"/>
        </w:rPr>
        <w:t xml:space="preserve"> legal</w:t>
      </w:r>
      <w:r w:rsidRPr="00A34740">
        <w:rPr>
          <w:rFonts w:asciiTheme="minorHAnsi" w:eastAsiaTheme="minorHAnsi" w:hAnsiTheme="minorHAnsi" w:cstheme="minorBidi"/>
          <w:color w:val="auto"/>
          <w:sz w:val="22"/>
          <w:szCs w:val="22"/>
          <w:lang w:val="en-GB"/>
        </w:rPr>
        <w:t xml:space="preserve"> rule </w:t>
      </w:r>
      <w:r w:rsidR="00F24F31" w:rsidRPr="00A34740">
        <w:rPr>
          <w:rFonts w:asciiTheme="minorHAnsi" w:eastAsiaTheme="minorHAnsi" w:hAnsiTheme="minorHAnsi" w:cstheme="minorBidi"/>
          <w:color w:val="auto"/>
          <w:sz w:val="22"/>
          <w:szCs w:val="22"/>
          <w:lang w:val="en-GB"/>
        </w:rPr>
        <w:t xml:space="preserve">(law or regulations) </w:t>
      </w:r>
      <w:r w:rsidRPr="00A34740">
        <w:rPr>
          <w:rFonts w:asciiTheme="minorHAnsi" w:eastAsiaTheme="minorHAnsi" w:hAnsiTheme="minorHAnsi" w:cstheme="minorBidi"/>
          <w:color w:val="auto"/>
          <w:sz w:val="22"/>
          <w:szCs w:val="22"/>
          <w:lang w:val="en-GB"/>
        </w:rPr>
        <w:t>about sickness insurance</w:t>
      </w:r>
      <w:r w:rsidR="00A34740">
        <w:rPr>
          <w:rFonts w:asciiTheme="minorHAnsi" w:eastAsiaTheme="minorHAnsi" w:hAnsiTheme="minorHAnsi" w:cstheme="minorBidi"/>
          <w:color w:val="auto"/>
          <w:sz w:val="22"/>
          <w:szCs w:val="22"/>
          <w:lang w:val="en-GB"/>
        </w:rPr>
        <w:t xml:space="preserve">. </w:t>
      </w:r>
    </w:p>
    <w:p w:rsidR="002C5827" w:rsidRPr="002C5827" w:rsidRDefault="002C5827" w:rsidP="002C5827">
      <w:pPr>
        <w:rPr>
          <w:lang w:val="en-GB"/>
        </w:rPr>
      </w:pPr>
    </w:p>
    <w:p w:rsidR="004904DA" w:rsidRPr="00CD1B2D" w:rsidRDefault="005F5716" w:rsidP="002A0B57">
      <w:pPr>
        <w:pStyle w:val="Otsikko2"/>
        <w:rPr>
          <w:lang w:val="en-GB"/>
        </w:rPr>
      </w:pPr>
      <w:r w:rsidRPr="00CD1B2D">
        <w:rPr>
          <w:lang w:val="en-GB"/>
        </w:rPr>
        <w:t xml:space="preserve">2.6 </w:t>
      </w:r>
      <w:r w:rsidR="004C54DF" w:rsidRPr="00CD1B2D">
        <w:rPr>
          <w:lang w:val="en-GB"/>
        </w:rPr>
        <w:t>Minimum age</w:t>
      </w:r>
    </w:p>
    <w:p w:rsidR="004C54DF" w:rsidRDefault="004C54DF" w:rsidP="000E4F1C">
      <w:pPr>
        <w:jc w:val="both"/>
        <w:rPr>
          <w:rFonts w:ascii="Calibri" w:hAnsi="Calibri"/>
          <w:b/>
          <w:lang w:val="en-GB"/>
        </w:rPr>
      </w:pPr>
    </w:p>
    <w:p w:rsidR="003D7C9D" w:rsidRPr="00CD1B2D" w:rsidRDefault="003D7C9D" w:rsidP="000E4F1C">
      <w:pPr>
        <w:jc w:val="both"/>
        <w:rPr>
          <w:rFonts w:ascii="Calibri" w:hAnsi="Calibri"/>
          <w:b/>
          <w:lang w:val="en-GB"/>
        </w:rPr>
      </w:pPr>
      <w:r>
        <w:rPr>
          <w:rFonts w:ascii="Calibri" w:hAnsi="Calibri"/>
          <w:b/>
          <w:lang w:val="en-GB"/>
        </w:rPr>
        <w:t xml:space="preserve">Minimum age: 18 year </w:t>
      </w:r>
      <w:r w:rsidR="009279FC">
        <w:rPr>
          <w:rFonts w:ascii="Calibri" w:hAnsi="Calibri"/>
          <w:b/>
          <w:lang w:val="en-GB"/>
        </w:rPr>
        <w:t xml:space="preserve">or over </w:t>
      </w:r>
      <w:r>
        <w:rPr>
          <w:rFonts w:ascii="Calibri" w:hAnsi="Calibri"/>
          <w:b/>
          <w:lang w:val="en-GB"/>
        </w:rPr>
        <w:t>(</w:t>
      </w:r>
      <w:r w:rsidR="00FB6ABE">
        <w:rPr>
          <w:rFonts w:ascii="Calibri" w:hAnsi="Calibri"/>
          <w:b/>
          <w:lang w:val="en-GB"/>
        </w:rPr>
        <w:t>S</w:t>
      </w:r>
      <w:r>
        <w:rPr>
          <w:rFonts w:ascii="Calibri" w:hAnsi="Calibri"/>
          <w:b/>
          <w:lang w:val="en-GB"/>
        </w:rPr>
        <w:t>ection 40,</w:t>
      </w:r>
      <w:r w:rsidR="00FB6ABE">
        <w:rPr>
          <w:rFonts w:ascii="Calibri" w:hAnsi="Calibri"/>
          <w:b/>
          <w:lang w:val="en-GB"/>
        </w:rPr>
        <w:t xml:space="preserve"> Immigration act)</w:t>
      </w:r>
      <w:r>
        <w:rPr>
          <w:rFonts w:ascii="Calibri" w:hAnsi="Calibri"/>
          <w:b/>
          <w:lang w:val="en-GB"/>
        </w:rPr>
        <w:t xml:space="preserve"> </w:t>
      </w:r>
    </w:p>
    <w:p w:rsidR="009279FC" w:rsidRPr="0027554B" w:rsidRDefault="003D7C9D" w:rsidP="003D7C9D">
      <w:pPr>
        <w:spacing w:after="120"/>
        <w:jc w:val="both"/>
        <w:rPr>
          <w:rFonts w:ascii="Calibri" w:hAnsi="Calibri"/>
          <w:lang w:val="en-GB"/>
        </w:rPr>
      </w:pPr>
      <w:r w:rsidRPr="0027554B">
        <w:rPr>
          <w:rFonts w:ascii="Calibri" w:hAnsi="Calibri"/>
          <w:lang w:val="en-GB"/>
        </w:rPr>
        <w:lastRenderedPageBreak/>
        <w:t xml:space="preserve">It is a condition for being granted a residence permit according to section 40 in the Immigration act, that both parties are aged 18 or over. </w:t>
      </w:r>
      <w:r w:rsidR="009279FC" w:rsidRPr="0027554B">
        <w:rPr>
          <w:rFonts w:ascii="Calibri" w:hAnsi="Calibri"/>
          <w:lang w:val="en-GB"/>
        </w:rPr>
        <w:t xml:space="preserve">The NOU </w:t>
      </w:r>
      <w:r w:rsidRPr="0027554B">
        <w:rPr>
          <w:rFonts w:ascii="Calibri" w:hAnsi="Calibri"/>
          <w:lang w:val="en-GB"/>
        </w:rPr>
        <w:t>2004</w:t>
      </w:r>
      <w:r w:rsidR="009279FC" w:rsidRPr="00F75642">
        <w:footnoteReference w:id="12"/>
      </w:r>
      <w:r w:rsidR="009279FC" w:rsidRPr="0027554B">
        <w:rPr>
          <w:rFonts w:ascii="Calibri" w:hAnsi="Calibri"/>
          <w:lang w:val="en-GB"/>
        </w:rPr>
        <w:t xml:space="preserve"> </w:t>
      </w:r>
      <w:r w:rsidR="00FF5187" w:rsidRPr="0027554B">
        <w:rPr>
          <w:rFonts w:ascii="Calibri" w:hAnsi="Calibri"/>
          <w:lang w:val="en-GB"/>
        </w:rPr>
        <w:t>(preparing the immigration</w:t>
      </w:r>
      <w:r w:rsidRPr="0027554B">
        <w:rPr>
          <w:rFonts w:ascii="Calibri" w:hAnsi="Calibri"/>
          <w:lang w:val="en-GB"/>
        </w:rPr>
        <w:t xml:space="preserve"> Act</w:t>
      </w:r>
      <w:r w:rsidR="00FB6ABE" w:rsidRPr="0027554B">
        <w:rPr>
          <w:rFonts w:ascii="Calibri" w:hAnsi="Calibri"/>
          <w:lang w:val="en-GB"/>
        </w:rPr>
        <w:t>)</w:t>
      </w:r>
      <w:r w:rsidRPr="0027554B">
        <w:rPr>
          <w:rFonts w:ascii="Calibri" w:hAnsi="Calibri"/>
          <w:lang w:val="en-GB"/>
        </w:rPr>
        <w:t xml:space="preserve"> suggested </w:t>
      </w:r>
      <w:r w:rsidR="009279FC" w:rsidRPr="0027554B">
        <w:rPr>
          <w:rFonts w:ascii="Calibri" w:hAnsi="Calibri"/>
          <w:lang w:val="en-GB"/>
        </w:rPr>
        <w:t>a</w:t>
      </w:r>
      <w:r w:rsidR="00FF5187" w:rsidRPr="0027554B">
        <w:rPr>
          <w:rFonts w:ascii="Calibri" w:hAnsi="Calibri"/>
          <w:lang w:val="en-GB"/>
        </w:rPr>
        <w:t>n absolutely</w:t>
      </w:r>
      <w:r w:rsidR="009279FC" w:rsidRPr="0027554B">
        <w:rPr>
          <w:rFonts w:ascii="Calibri" w:hAnsi="Calibri"/>
          <w:lang w:val="en-GB"/>
        </w:rPr>
        <w:t xml:space="preserve"> minimum</w:t>
      </w:r>
      <w:r w:rsidR="00FB6ABE" w:rsidRPr="0027554B">
        <w:rPr>
          <w:rFonts w:ascii="Calibri" w:hAnsi="Calibri"/>
          <w:lang w:val="en-GB"/>
        </w:rPr>
        <w:t xml:space="preserve"> age of 21 </w:t>
      </w:r>
      <w:r w:rsidR="009279FC" w:rsidRPr="0027554B">
        <w:rPr>
          <w:rFonts w:ascii="Calibri" w:hAnsi="Calibri"/>
          <w:lang w:val="en-GB"/>
        </w:rPr>
        <w:t>in cases of family establishment</w:t>
      </w:r>
      <w:r w:rsidR="00FB6ABE" w:rsidRPr="0027554B">
        <w:rPr>
          <w:rFonts w:ascii="Calibri" w:hAnsi="Calibri"/>
          <w:lang w:val="en-GB"/>
        </w:rPr>
        <w:t xml:space="preserve"> with some exceptions in cases of family re</w:t>
      </w:r>
      <w:r w:rsidR="009279FC" w:rsidRPr="0027554B">
        <w:rPr>
          <w:rFonts w:ascii="Calibri" w:hAnsi="Calibri"/>
          <w:lang w:val="en-GB"/>
        </w:rPr>
        <w:t>unification. The intention was to reduce the number of forced marriages in situations of family establishment</w:t>
      </w:r>
      <w:r w:rsidR="00FF5187" w:rsidRPr="00F75642">
        <w:footnoteReference w:id="13"/>
      </w:r>
      <w:r w:rsidR="009279FC" w:rsidRPr="0027554B">
        <w:rPr>
          <w:rFonts w:ascii="Calibri" w:hAnsi="Calibri"/>
          <w:lang w:val="en-GB"/>
        </w:rPr>
        <w:t xml:space="preserve">. </w:t>
      </w:r>
      <w:r w:rsidR="003404AC" w:rsidRPr="0027554B">
        <w:rPr>
          <w:rFonts w:ascii="Calibri" w:hAnsi="Calibri"/>
          <w:lang w:val="en-GB"/>
        </w:rPr>
        <w:t xml:space="preserve">After much critique in the public hearing, </w:t>
      </w:r>
      <w:r w:rsidR="00C93C51" w:rsidRPr="0027554B">
        <w:rPr>
          <w:rFonts w:ascii="Calibri" w:hAnsi="Calibri"/>
          <w:lang w:val="en-GB"/>
        </w:rPr>
        <w:t>t</w:t>
      </w:r>
      <w:r w:rsidR="009279FC" w:rsidRPr="0027554B">
        <w:rPr>
          <w:rFonts w:ascii="Calibri" w:hAnsi="Calibri"/>
          <w:lang w:val="en-GB"/>
        </w:rPr>
        <w:t xml:space="preserve">he ministry concluded, that the problem with forced marriage should be solved through other </w:t>
      </w:r>
      <w:r w:rsidR="00FF5187" w:rsidRPr="0027554B">
        <w:rPr>
          <w:rFonts w:ascii="Calibri" w:hAnsi="Calibri"/>
          <w:lang w:val="en-GB"/>
        </w:rPr>
        <w:t>measures</w:t>
      </w:r>
      <w:r w:rsidR="003404AC" w:rsidRPr="00F75642">
        <w:footnoteReference w:id="14"/>
      </w:r>
      <w:r w:rsidR="00FF5187" w:rsidRPr="0027554B">
        <w:rPr>
          <w:rFonts w:ascii="Calibri" w:hAnsi="Calibri"/>
          <w:lang w:val="en-GB"/>
        </w:rPr>
        <w:t xml:space="preserve">. </w:t>
      </w:r>
    </w:p>
    <w:p w:rsidR="009279FC" w:rsidRDefault="009279FC" w:rsidP="003D7C9D">
      <w:pPr>
        <w:spacing w:after="120"/>
        <w:jc w:val="both"/>
        <w:rPr>
          <w:rFonts w:ascii="Calibri" w:hAnsi="Calibri"/>
          <w:lang w:val="en-GB"/>
        </w:rPr>
      </w:pPr>
      <w:r w:rsidRPr="0027554B">
        <w:rPr>
          <w:rFonts w:ascii="Calibri" w:hAnsi="Calibri"/>
          <w:lang w:val="en-GB"/>
        </w:rPr>
        <w:t>The rule today is a minimum age of 18 years, section 40 in the Immigration act says: “</w:t>
      </w:r>
      <w:r w:rsidRPr="00F75642">
        <w:rPr>
          <w:rFonts w:ascii="Calibri" w:hAnsi="Calibri"/>
          <w:lang w:val="en-GB"/>
        </w:rPr>
        <w:t>It is a condition for being granted a residence permit under the first paragraph that both parties are aged 18 or over.</w:t>
      </w:r>
      <w:r w:rsidR="00924216" w:rsidRPr="00F75642">
        <w:rPr>
          <w:rFonts w:ascii="Calibri" w:hAnsi="Calibri"/>
          <w:lang w:val="en-GB"/>
        </w:rPr>
        <w:t>” The condit</w:t>
      </w:r>
      <w:r w:rsidRPr="00F75642">
        <w:rPr>
          <w:rFonts w:ascii="Calibri" w:hAnsi="Calibri"/>
          <w:lang w:val="en-GB"/>
        </w:rPr>
        <w:t xml:space="preserve">ion is general. </w:t>
      </w:r>
      <w:r w:rsidRPr="0027554B">
        <w:rPr>
          <w:rFonts w:ascii="Calibri" w:hAnsi="Calibri"/>
          <w:lang w:val="en-GB"/>
        </w:rPr>
        <w:t>This rule is sometimes debated i</w:t>
      </w:r>
      <w:r w:rsidR="00924216" w:rsidRPr="0027554B">
        <w:rPr>
          <w:rFonts w:ascii="Calibri" w:hAnsi="Calibri"/>
          <w:lang w:val="en-GB"/>
        </w:rPr>
        <w:t>n the media and among lawyers</w:t>
      </w:r>
      <w:r w:rsidRPr="0027554B">
        <w:rPr>
          <w:rFonts w:ascii="Calibri" w:hAnsi="Calibri"/>
          <w:lang w:val="en-GB"/>
        </w:rPr>
        <w:t>.</w:t>
      </w:r>
      <w:r>
        <w:rPr>
          <w:rFonts w:ascii="Calibri" w:hAnsi="Calibri"/>
          <w:lang w:val="en-GB"/>
        </w:rPr>
        <w:t xml:space="preserve"> </w:t>
      </w:r>
    </w:p>
    <w:p w:rsidR="00C93C51" w:rsidRDefault="00C93C51">
      <w:pPr>
        <w:rPr>
          <w:rFonts w:ascii="Calibri" w:hAnsi="Calibri"/>
          <w:lang w:val="en-GB"/>
        </w:rPr>
      </w:pPr>
    </w:p>
    <w:p w:rsidR="00C93C51" w:rsidRDefault="00C93C51">
      <w:pPr>
        <w:rPr>
          <w:rFonts w:ascii="Calibri" w:hAnsi="Calibri"/>
          <w:lang w:val="en-GB"/>
        </w:rPr>
      </w:pPr>
      <w:r>
        <w:rPr>
          <w:rFonts w:ascii="Calibri" w:hAnsi="Calibri"/>
          <w:lang w:val="en-GB"/>
        </w:rPr>
        <w:br/>
      </w:r>
      <w:r>
        <w:rPr>
          <w:rFonts w:ascii="Calibri" w:hAnsi="Calibri"/>
          <w:lang w:val="en-GB"/>
        </w:rPr>
        <w:br/>
      </w:r>
    </w:p>
    <w:p w:rsidR="00C93C51" w:rsidRDefault="00C93C51">
      <w:pPr>
        <w:rPr>
          <w:rFonts w:ascii="Calibri" w:hAnsi="Calibri"/>
          <w:lang w:val="en-GB"/>
        </w:rPr>
      </w:pPr>
      <w:r>
        <w:rPr>
          <w:rFonts w:ascii="Calibri" w:hAnsi="Calibri"/>
          <w:lang w:val="en-GB"/>
        </w:rPr>
        <w:br w:type="page"/>
      </w:r>
    </w:p>
    <w:p w:rsidR="00C93C51" w:rsidRDefault="00C93C51">
      <w:pPr>
        <w:rPr>
          <w:rFonts w:ascii="Calibri" w:hAnsi="Calibri"/>
          <w:lang w:val="en-GB"/>
        </w:rPr>
      </w:pPr>
    </w:p>
    <w:p w:rsidR="009279FC" w:rsidRDefault="009279FC" w:rsidP="003D7C9D">
      <w:pPr>
        <w:spacing w:after="120"/>
        <w:jc w:val="both"/>
        <w:rPr>
          <w:rFonts w:ascii="Calibri" w:hAnsi="Calibri"/>
          <w:lang w:val="en-GB"/>
        </w:rPr>
      </w:pPr>
    </w:p>
    <w:p w:rsidR="005D0B29" w:rsidRPr="00CD1B2D" w:rsidRDefault="0026348B" w:rsidP="002A0B57">
      <w:pPr>
        <w:pStyle w:val="Otsikko1"/>
        <w:rPr>
          <w:i/>
          <w:lang w:val="en-GB"/>
        </w:rPr>
      </w:pPr>
      <w:r w:rsidRPr="00CD1B2D">
        <w:rPr>
          <w:lang w:val="en-GB"/>
        </w:rPr>
        <w:t>3</w:t>
      </w:r>
      <w:r w:rsidR="005D0B29" w:rsidRPr="00CD1B2D">
        <w:rPr>
          <w:lang w:val="en-GB"/>
        </w:rPr>
        <w:t>.</w:t>
      </w:r>
      <w:r w:rsidR="005D0B29" w:rsidRPr="00CD1B2D">
        <w:rPr>
          <w:lang w:val="en-GB"/>
        </w:rPr>
        <w:tab/>
      </w:r>
      <w:r w:rsidRPr="00CD1B2D">
        <w:rPr>
          <w:lang w:val="en-GB"/>
        </w:rPr>
        <w:t xml:space="preserve">Family reunification of </w:t>
      </w:r>
      <w:r w:rsidR="00EE3EF1">
        <w:rPr>
          <w:lang w:val="en-GB"/>
        </w:rPr>
        <w:t>Norwegian</w:t>
      </w:r>
      <w:r w:rsidRPr="00CD1B2D">
        <w:rPr>
          <w:lang w:val="en-GB"/>
        </w:rPr>
        <w:t xml:space="preserve"> citizen’s family members with foreign </w:t>
      </w:r>
      <w:r w:rsidR="002A0B57" w:rsidRPr="00CD1B2D">
        <w:rPr>
          <w:lang w:val="en-GB"/>
        </w:rPr>
        <w:t>citizenship</w:t>
      </w:r>
    </w:p>
    <w:p w:rsidR="005F5716" w:rsidRPr="00CD1B2D" w:rsidRDefault="005F5716" w:rsidP="005F5716">
      <w:pPr>
        <w:rPr>
          <w:lang w:val="en-GB"/>
        </w:rPr>
      </w:pPr>
    </w:p>
    <w:p w:rsidR="005D0B29" w:rsidRPr="00CD1B2D" w:rsidRDefault="00B03698" w:rsidP="002A0B57">
      <w:pPr>
        <w:pStyle w:val="Otsikko2"/>
        <w:rPr>
          <w:lang w:val="en-GB"/>
        </w:rPr>
      </w:pPr>
      <w:r w:rsidRPr="00CD1B2D">
        <w:rPr>
          <w:lang w:val="en-GB"/>
        </w:rPr>
        <w:t>3</w:t>
      </w:r>
      <w:r w:rsidR="005F5716" w:rsidRPr="00CD1B2D">
        <w:rPr>
          <w:lang w:val="en-GB"/>
        </w:rPr>
        <w:t xml:space="preserve">.1 </w:t>
      </w:r>
      <w:r w:rsidR="004C54DF" w:rsidRPr="00CD1B2D">
        <w:rPr>
          <w:lang w:val="en-GB"/>
        </w:rPr>
        <w:t>Requirements on s</w:t>
      </w:r>
      <w:r w:rsidR="005D0B29" w:rsidRPr="00CD1B2D">
        <w:rPr>
          <w:lang w:val="en-GB"/>
        </w:rPr>
        <w:t>table and regular resources (income)</w:t>
      </w:r>
    </w:p>
    <w:p w:rsidR="00FF5187" w:rsidRDefault="00FB6ABE" w:rsidP="00C96F49">
      <w:pPr>
        <w:pStyle w:val="Otsikko2"/>
        <w:ind w:left="0"/>
        <w:rPr>
          <w:rFonts w:ascii="Calibri" w:eastAsiaTheme="minorHAnsi" w:hAnsi="Calibri" w:cstheme="minorBidi"/>
          <w:color w:val="auto"/>
          <w:sz w:val="22"/>
          <w:szCs w:val="22"/>
          <w:lang w:val="en-GB"/>
        </w:rPr>
      </w:pPr>
      <w:r w:rsidRPr="00FB6ABE">
        <w:rPr>
          <w:rFonts w:ascii="Calibri" w:eastAsiaTheme="minorHAnsi" w:hAnsi="Calibri" w:cstheme="minorBidi"/>
          <w:color w:val="auto"/>
          <w:sz w:val="22"/>
          <w:szCs w:val="22"/>
          <w:lang w:val="en-GB"/>
        </w:rPr>
        <w:t>See the discussion under 2</w:t>
      </w:r>
      <w:r w:rsidR="00FF5187">
        <w:rPr>
          <w:rFonts w:ascii="Calibri" w:eastAsiaTheme="minorHAnsi" w:hAnsi="Calibri" w:cstheme="minorBidi"/>
          <w:color w:val="auto"/>
          <w:sz w:val="22"/>
          <w:szCs w:val="22"/>
          <w:lang w:val="en-GB"/>
        </w:rPr>
        <w:t xml:space="preserve">.1. The </w:t>
      </w:r>
      <w:r w:rsidR="00FF5187" w:rsidRPr="00FF5187">
        <w:rPr>
          <w:rFonts w:ascii="Calibri" w:eastAsiaTheme="minorHAnsi" w:hAnsi="Calibri" w:cstheme="minorBidi"/>
          <w:i/>
          <w:color w:val="auto"/>
          <w:sz w:val="22"/>
          <w:szCs w:val="22"/>
          <w:lang w:val="en-GB"/>
        </w:rPr>
        <w:t>subsistence requirement</w:t>
      </w:r>
      <w:r w:rsidRPr="00FB6ABE">
        <w:rPr>
          <w:rFonts w:ascii="Calibri" w:eastAsiaTheme="minorHAnsi" w:hAnsi="Calibri" w:cstheme="minorBidi"/>
          <w:color w:val="auto"/>
          <w:sz w:val="22"/>
          <w:szCs w:val="22"/>
          <w:lang w:val="en-GB"/>
        </w:rPr>
        <w:t xml:space="preserve"> is general and also applies in cases where </w:t>
      </w:r>
      <w:r w:rsidR="00FF5187">
        <w:rPr>
          <w:rFonts w:ascii="Calibri" w:eastAsiaTheme="minorHAnsi" w:hAnsi="Calibri" w:cstheme="minorBidi"/>
          <w:color w:val="auto"/>
          <w:sz w:val="22"/>
          <w:szCs w:val="22"/>
          <w:lang w:val="en-GB"/>
        </w:rPr>
        <w:t xml:space="preserve">the reference person holds a Norwegian citizenship. </w:t>
      </w:r>
    </w:p>
    <w:p w:rsidR="00C96F49" w:rsidRDefault="00C96F49" w:rsidP="00C96F49">
      <w:pPr>
        <w:rPr>
          <w:lang w:val="en-GB"/>
        </w:rPr>
      </w:pPr>
    </w:p>
    <w:p w:rsidR="008D51E5" w:rsidRPr="00C96F49" w:rsidRDefault="008D51E5" w:rsidP="00C75E8C">
      <w:pPr>
        <w:jc w:val="both"/>
        <w:rPr>
          <w:lang w:val="en-GB"/>
        </w:rPr>
      </w:pPr>
      <w:r>
        <w:rPr>
          <w:lang w:val="en-GB"/>
        </w:rPr>
        <w:t>T</w:t>
      </w:r>
      <w:r w:rsidRPr="008D51E5">
        <w:rPr>
          <w:lang w:val="en-GB"/>
        </w:rPr>
        <w:t>he</w:t>
      </w:r>
      <w:r w:rsidR="00A863B6">
        <w:rPr>
          <w:lang w:val="en-GB"/>
        </w:rPr>
        <w:t xml:space="preserve"> reference person must as a</w:t>
      </w:r>
      <w:r w:rsidRPr="008D51E5">
        <w:rPr>
          <w:lang w:val="en-GB"/>
        </w:rPr>
        <w:t xml:space="preserve"> rule demons</w:t>
      </w:r>
      <w:r>
        <w:rPr>
          <w:lang w:val="en-GB"/>
        </w:rPr>
        <w:t xml:space="preserve">trate that he or she is able to </w:t>
      </w:r>
      <w:r w:rsidRPr="008D51E5">
        <w:rPr>
          <w:lang w:val="en-GB"/>
        </w:rPr>
        <w:t>provide financial sup</w:t>
      </w:r>
      <w:r w:rsidR="00A863B6">
        <w:rPr>
          <w:lang w:val="en-GB"/>
        </w:rPr>
        <w:t xml:space="preserve">port, </w:t>
      </w:r>
      <w:r>
        <w:rPr>
          <w:lang w:val="en-GB"/>
        </w:rPr>
        <w:t xml:space="preserve">specifically a total income </w:t>
      </w:r>
      <w:r w:rsidRPr="008D51E5">
        <w:rPr>
          <w:lang w:val="en-GB"/>
        </w:rPr>
        <w:t>corresponding to salary grade eight in the pay scale for Nor</w:t>
      </w:r>
      <w:r>
        <w:rPr>
          <w:lang w:val="en-GB"/>
        </w:rPr>
        <w:t xml:space="preserve">wegian state employees. </w:t>
      </w:r>
      <w:r w:rsidRPr="008D51E5">
        <w:rPr>
          <w:lang w:val="en-GB"/>
        </w:rPr>
        <w:t>Exceptions to this rule c</w:t>
      </w:r>
      <w:r>
        <w:rPr>
          <w:lang w:val="en-GB"/>
        </w:rPr>
        <w:t xml:space="preserve">an be made. </w:t>
      </w:r>
    </w:p>
    <w:p w:rsidR="00FF5187" w:rsidRPr="00C75E8C" w:rsidRDefault="00FF5187" w:rsidP="00FF5187">
      <w:pPr>
        <w:pStyle w:val="Default"/>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The subsistence requirement includes three elements: </w:t>
      </w:r>
    </w:p>
    <w:p w:rsidR="00FF5187" w:rsidRPr="00C75E8C" w:rsidRDefault="00FF5187" w:rsidP="00FF5187">
      <w:pPr>
        <w:pStyle w:val="Default"/>
        <w:rPr>
          <w:rFonts w:asciiTheme="minorHAnsi" w:hAnsiTheme="minorHAnsi" w:cstheme="minorBidi"/>
          <w:color w:val="auto"/>
          <w:sz w:val="22"/>
          <w:szCs w:val="22"/>
          <w:lang w:val="en-GB"/>
        </w:rPr>
      </w:pPr>
    </w:p>
    <w:p w:rsidR="00FF5187" w:rsidRPr="00C75E8C" w:rsidRDefault="00FF5187" w:rsidP="00FF5187">
      <w:pPr>
        <w:pStyle w:val="Default"/>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1. The reference person must render it probable </w:t>
      </w:r>
      <w:r w:rsidR="00A863B6" w:rsidRPr="00C75E8C">
        <w:rPr>
          <w:rFonts w:asciiTheme="minorHAnsi" w:hAnsiTheme="minorHAnsi" w:cstheme="minorBidi"/>
          <w:color w:val="auto"/>
          <w:sz w:val="22"/>
          <w:szCs w:val="22"/>
          <w:lang w:val="en-GB"/>
        </w:rPr>
        <w:t>that he or she will meet the in</w:t>
      </w:r>
      <w:r w:rsidRPr="00C75E8C">
        <w:rPr>
          <w:rFonts w:asciiTheme="minorHAnsi" w:hAnsiTheme="minorHAnsi" w:cstheme="minorBidi"/>
          <w:color w:val="auto"/>
          <w:sz w:val="22"/>
          <w:szCs w:val="22"/>
          <w:lang w:val="en-GB"/>
        </w:rPr>
        <w:t xml:space="preserve">come requirement for the period for which the application </w:t>
      </w:r>
      <w:r w:rsidR="00A863B6" w:rsidRPr="00C75E8C">
        <w:rPr>
          <w:rFonts w:asciiTheme="minorHAnsi" w:hAnsiTheme="minorHAnsi" w:cstheme="minorBidi"/>
          <w:color w:val="auto"/>
          <w:sz w:val="22"/>
          <w:szCs w:val="22"/>
          <w:lang w:val="en-GB"/>
        </w:rPr>
        <w:t>requires</w:t>
      </w:r>
      <w:r w:rsidRPr="00C75E8C">
        <w:rPr>
          <w:rFonts w:asciiTheme="minorHAnsi" w:hAnsiTheme="minorHAnsi" w:cstheme="minorBidi"/>
          <w:color w:val="auto"/>
          <w:sz w:val="22"/>
          <w:szCs w:val="22"/>
          <w:lang w:val="en-GB"/>
        </w:rPr>
        <w:t xml:space="preserve"> (usually for one year) </w:t>
      </w:r>
    </w:p>
    <w:p w:rsidR="00FF5187" w:rsidRPr="00C75E8C" w:rsidRDefault="00FF5187" w:rsidP="00FF5187">
      <w:pPr>
        <w:pStyle w:val="Default"/>
        <w:spacing w:after="27"/>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 xml:space="preserve">2. The reference person must provide documentation from the </w:t>
      </w:r>
      <w:r w:rsidRPr="00C75E8C">
        <w:rPr>
          <w:rFonts w:asciiTheme="minorHAnsi" w:hAnsiTheme="minorHAnsi" w:cstheme="minorBidi"/>
          <w:i/>
          <w:color w:val="auto"/>
          <w:sz w:val="22"/>
          <w:szCs w:val="22"/>
          <w:lang w:val="en-GB"/>
        </w:rPr>
        <w:t>latest tax assessment</w:t>
      </w:r>
      <w:r w:rsidRPr="00C75E8C">
        <w:rPr>
          <w:rFonts w:asciiTheme="minorHAnsi" w:hAnsiTheme="minorHAnsi" w:cstheme="minorBidi"/>
          <w:color w:val="auto"/>
          <w:sz w:val="22"/>
          <w:szCs w:val="22"/>
          <w:lang w:val="en-GB"/>
        </w:rPr>
        <w:t xml:space="preserve"> showing that he or she satisfied the income requirement during the </w:t>
      </w:r>
      <w:r w:rsidRPr="00C75E8C">
        <w:rPr>
          <w:rFonts w:asciiTheme="minorHAnsi" w:hAnsiTheme="minorHAnsi" w:cstheme="minorBidi"/>
          <w:i/>
          <w:color w:val="auto"/>
          <w:sz w:val="22"/>
          <w:szCs w:val="22"/>
          <w:lang w:val="en-GB"/>
        </w:rPr>
        <w:t>previous</w:t>
      </w:r>
      <w:r w:rsidRPr="00C75E8C">
        <w:rPr>
          <w:rFonts w:asciiTheme="minorHAnsi" w:hAnsiTheme="minorHAnsi" w:cstheme="minorBidi"/>
          <w:color w:val="auto"/>
          <w:sz w:val="22"/>
          <w:szCs w:val="22"/>
          <w:lang w:val="en-GB"/>
        </w:rPr>
        <w:t xml:space="preserve"> year </w:t>
      </w:r>
    </w:p>
    <w:p w:rsidR="00FF5187" w:rsidRPr="00C75E8C" w:rsidRDefault="00FF5187" w:rsidP="00C96F49">
      <w:pPr>
        <w:pStyle w:val="Default"/>
        <w:rPr>
          <w:rFonts w:asciiTheme="minorHAnsi" w:hAnsiTheme="minorHAnsi" w:cstheme="minorBidi"/>
          <w:color w:val="auto"/>
          <w:sz w:val="22"/>
          <w:szCs w:val="22"/>
          <w:lang w:val="en-GB"/>
        </w:rPr>
      </w:pPr>
      <w:r w:rsidRPr="00C75E8C">
        <w:rPr>
          <w:rFonts w:asciiTheme="minorHAnsi" w:hAnsiTheme="minorHAnsi" w:cstheme="minorBidi"/>
          <w:color w:val="auto"/>
          <w:sz w:val="22"/>
          <w:szCs w:val="22"/>
          <w:lang w:val="en-GB"/>
        </w:rPr>
        <w:t>3. The reference person cannot have received financial support or qualification benefit from the social serv</w:t>
      </w:r>
      <w:r w:rsidR="00C96F49" w:rsidRPr="00C75E8C">
        <w:rPr>
          <w:rFonts w:asciiTheme="minorHAnsi" w:hAnsiTheme="minorHAnsi" w:cstheme="minorBidi"/>
          <w:color w:val="auto"/>
          <w:sz w:val="22"/>
          <w:szCs w:val="22"/>
          <w:lang w:val="en-GB"/>
        </w:rPr>
        <w:t xml:space="preserve">ices during the last 12 months </w:t>
      </w:r>
    </w:p>
    <w:p w:rsidR="00C96F49" w:rsidRPr="00C96F49" w:rsidRDefault="00C96F49" w:rsidP="00C96F49">
      <w:pPr>
        <w:pStyle w:val="Default"/>
        <w:rPr>
          <w:rFonts w:asciiTheme="minorHAnsi" w:hAnsiTheme="minorHAnsi" w:cstheme="minorBidi"/>
          <w:color w:val="auto"/>
          <w:sz w:val="23"/>
          <w:szCs w:val="23"/>
          <w:lang w:val="en-GB"/>
        </w:rPr>
      </w:pPr>
    </w:p>
    <w:p w:rsidR="00FB6ABE" w:rsidRPr="00FB6ABE" w:rsidRDefault="00FF5187" w:rsidP="00C75E8C">
      <w:pPr>
        <w:jc w:val="both"/>
        <w:rPr>
          <w:lang w:val="en-GB"/>
        </w:rPr>
      </w:pPr>
      <w:r>
        <w:rPr>
          <w:lang w:val="en-GB"/>
        </w:rPr>
        <w:t>In practice, this requirement can be hard to fulfil for part</w:t>
      </w:r>
      <w:r w:rsidR="00A34740">
        <w:rPr>
          <w:lang w:val="en-GB"/>
        </w:rPr>
        <w:t>-</w:t>
      </w:r>
      <w:r>
        <w:rPr>
          <w:lang w:val="en-GB"/>
        </w:rPr>
        <w:t>time workers, students and people with</w:t>
      </w:r>
      <w:r w:rsidR="00A863B6">
        <w:rPr>
          <w:lang w:val="en-GB"/>
        </w:rPr>
        <w:t xml:space="preserve"> low-wages</w:t>
      </w:r>
      <w:r w:rsidR="00A863B6" w:rsidRPr="0027554B">
        <w:rPr>
          <w:lang w:val="en-GB"/>
        </w:rPr>
        <w:t>. There are</w:t>
      </w:r>
      <w:r w:rsidRPr="0027554B">
        <w:rPr>
          <w:lang w:val="en-GB"/>
        </w:rPr>
        <w:t xml:space="preserve"> stories </w:t>
      </w:r>
      <w:r w:rsidR="00A863B6" w:rsidRPr="0027554B">
        <w:rPr>
          <w:lang w:val="en-GB"/>
        </w:rPr>
        <w:t xml:space="preserve">every year </w:t>
      </w:r>
      <w:r w:rsidRPr="0027554B">
        <w:rPr>
          <w:lang w:val="en-GB"/>
        </w:rPr>
        <w:t>in the newspapers about cases where the rules seem to lead to quite unfair result</w:t>
      </w:r>
      <w:r w:rsidR="0027554B" w:rsidRPr="0027554B">
        <w:rPr>
          <w:lang w:val="en-GB"/>
        </w:rPr>
        <w:t>.</w:t>
      </w:r>
      <w:r w:rsidR="00A863B6">
        <w:rPr>
          <w:lang w:val="en-GB"/>
        </w:rPr>
        <w:t xml:space="preserve"> </w:t>
      </w:r>
    </w:p>
    <w:p w:rsidR="00FB6ABE" w:rsidRPr="00FB6ABE" w:rsidRDefault="00FB6ABE" w:rsidP="00FB6ABE">
      <w:pPr>
        <w:rPr>
          <w:lang w:val="en-GB"/>
        </w:rPr>
      </w:pPr>
    </w:p>
    <w:p w:rsidR="007557E9" w:rsidRDefault="00B03698" w:rsidP="002A0B57">
      <w:pPr>
        <w:pStyle w:val="Otsikko2"/>
        <w:rPr>
          <w:lang w:val="en-GB"/>
        </w:rPr>
      </w:pPr>
      <w:r w:rsidRPr="00CD1B2D">
        <w:rPr>
          <w:lang w:val="en-GB"/>
        </w:rPr>
        <w:t>3</w:t>
      </w:r>
      <w:r w:rsidR="008C0681" w:rsidRPr="00CD1B2D">
        <w:rPr>
          <w:lang w:val="en-GB"/>
        </w:rPr>
        <w:t>.2</w:t>
      </w:r>
      <w:r w:rsidR="005F5716" w:rsidRPr="00CD1B2D">
        <w:rPr>
          <w:lang w:val="en-GB"/>
        </w:rPr>
        <w:t xml:space="preserve"> </w:t>
      </w:r>
      <w:r w:rsidR="007557E9" w:rsidRPr="00CD1B2D">
        <w:rPr>
          <w:lang w:val="en-GB"/>
        </w:rPr>
        <w:t xml:space="preserve">Other </w:t>
      </w:r>
      <w:r w:rsidR="004C54DF" w:rsidRPr="00CD1B2D">
        <w:rPr>
          <w:lang w:val="en-GB"/>
        </w:rPr>
        <w:t xml:space="preserve">possible </w:t>
      </w:r>
      <w:r w:rsidR="007557E9" w:rsidRPr="00CD1B2D">
        <w:rPr>
          <w:lang w:val="en-GB"/>
        </w:rPr>
        <w:t xml:space="preserve">requirements </w:t>
      </w:r>
      <w:r w:rsidR="00BD5B6F" w:rsidRPr="00CD1B2D">
        <w:rPr>
          <w:lang w:val="en-GB"/>
        </w:rPr>
        <w:t xml:space="preserve">related to </w:t>
      </w:r>
      <w:r w:rsidR="002A0B57" w:rsidRPr="00CD1B2D">
        <w:rPr>
          <w:lang w:val="en-GB"/>
        </w:rPr>
        <w:t xml:space="preserve">family reunification of </w:t>
      </w:r>
      <w:r w:rsidR="00C00550">
        <w:rPr>
          <w:lang w:val="en-GB"/>
        </w:rPr>
        <w:t>Norwegian</w:t>
      </w:r>
      <w:r w:rsidR="002A0B57" w:rsidRPr="00CD1B2D">
        <w:rPr>
          <w:lang w:val="en-GB"/>
        </w:rPr>
        <w:t xml:space="preserve"> citizen’s family members</w:t>
      </w:r>
    </w:p>
    <w:p w:rsidR="00FF5187" w:rsidRDefault="00FF5187" w:rsidP="00FF5187">
      <w:pPr>
        <w:rPr>
          <w:lang w:val="en-GB"/>
        </w:rPr>
      </w:pPr>
    </w:p>
    <w:p w:rsidR="00FF5187" w:rsidRDefault="00FF5187" w:rsidP="00FF5187">
      <w:pPr>
        <w:rPr>
          <w:lang w:val="en-GB"/>
        </w:rPr>
      </w:pPr>
      <w:r w:rsidRPr="00785716">
        <w:rPr>
          <w:lang w:val="en-GB"/>
        </w:rPr>
        <w:t xml:space="preserve">The </w:t>
      </w:r>
      <w:r w:rsidRPr="00143FC5">
        <w:rPr>
          <w:i/>
          <w:lang w:val="en-GB"/>
        </w:rPr>
        <w:t>general</w:t>
      </w:r>
      <w:r w:rsidRPr="00785716">
        <w:rPr>
          <w:lang w:val="en-GB"/>
        </w:rPr>
        <w:t xml:space="preserve"> requirements in section 40 applies to these cases as well. </w:t>
      </w:r>
    </w:p>
    <w:p w:rsidR="0072005D" w:rsidRPr="0072005D" w:rsidRDefault="0072005D" w:rsidP="00FF5187">
      <w:pPr>
        <w:rPr>
          <w:b/>
          <w:lang w:val="en-GB"/>
        </w:rPr>
      </w:pPr>
      <w:r w:rsidRPr="0072005D">
        <w:rPr>
          <w:b/>
          <w:lang w:val="en-GB"/>
        </w:rPr>
        <w:t>Living together</w:t>
      </w:r>
      <w:r>
        <w:rPr>
          <w:b/>
          <w:lang w:val="en-GB"/>
        </w:rPr>
        <w:t xml:space="preserve"> (section 40</w:t>
      </w:r>
      <w:r w:rsidR="00C96F49">
        <w:rPr>
          <w:b/>
          <w:lang w:val="en-GB"/>
        </w:rPr>
        <w:t xml:space="preserve">, </w:t>
      </w:r>
      <w:r w:rsidR="00C96F49">
        <w:rPr>
          <w:rFonts w:ascii="Calibri" w:hAnsi="Calibri"/>
          <w:b/>
          <w:lang w:val="en-GB"/>
        </w:rPr>
        <w:t>paragraph three</w:t>
      </w:r>
      <w:r w:rsidR="00C96F49" w:rsidRPr="00C96F49">
        <w:rPr>
          <w:rFonts w:ascii="Calibri" w:hAnsi="Calibri"/>
          <w:b/>
          <w:lang w:val="en-GB"/>
        </w:rPr>
        <w:t xml:space="preserve"> of the Immigration Act</w:t>
      </w:r>
      <w:r>
        <w:rPr>
          <w:b/>
          <w:lang w:val="en-GB"/>
        </w:rPr>
        <w:t>)</w:t>
      </w:r>
    </w:p>
    <w:p w:rsidR="00143FC5" w:rsidRPr="00A863B6" w:rsidRDefault="00143FC5" w:rsidP="00A863B6">
      <w:pPr>
        <w:pStyle w:val="Luettelokappale"/>
        <w:numPr>
          <w:ilvl w:val="0"/>
          <w:numId w:val="16"/>
        </w:numPr>
        <w:spacing w:after="120"/>
        <w:jc w:val="both"/>
        <w:rPr>
          <w:rFonts w:ascii="Calibri" w:hAnsi="Calibri"/>
          <w:lang w:val="en-GB"/>
        </w:rPr>
      </w:pPr>
      <w:r w:rsidRPr="00143FC5">
        <w:rPr>
          <w:rFonts w:ascii="Calibri" w:hAnsi="Calibri"/>
          <w:lang w:val="en-GB"/>
        </w:rPr>
        <w:t xml:space="preserve">Another requirement is </w:t>
      </w:r>
      <w:r w:rsidR="00A863B6">
        <w:rPr>
          <w:rFonts w:ascii="Calibri" w:hAnsi="Calibri"/>
          <w:lang w:val="en-GB"/>
        </w:rPr>
        <w:t>that the parties must, as a</w:t>
      </w:r>
      <w:r w:rsidRPr="00A863B6">
        <w:rPr>
          <w:rFonts w:ascii="Calibri" w:hAnsi="Calibri"/>
          <w:lang w:val="en-GB"/>
        </w:rPr>
        <w:t xml:space="preserve"> rule, live together</w:t>
      </w:r>
      <w:r w:rsidR="00785716" w:rsidRPr="00A863B6">
        <w:rPr>
          <w:rFonts w:ascii="Calibri" w:hAnsi="Calibri"/>
          <w:lang w:val="en-GB"/>
        </w:rPr>
        <w:t>: “</w:t>
      </w:r>
      <w:r w:rsidR="00FF5187" w:rsidRPr="00A863B6">
        <w:rPr>
          <w:rFonts w:ascii="Calibri" w:hAnsi="Calibri"/>
          <w:i/>
          <w:lang w:val="en-GB"/>
        </w:rPr>
        <w:t>Unless particular circumstances indicate otherwise, it is a condition that the spouses shall live together</w:t>
      </w:r>
      <w:r w:rsidR="00785716" w:rsidRPr="00A863B6">
        <w:rPr>
          <w:rFonts w:ascii="Calibri" w:hAnsi="Calibri"/>
          <w:lang w:val="en-GB"/>
        </w:rPr>
        <w:t>”</w:t>
      </w:r>
      <w:r w:rsidR="00FF5187" w:rsidRPr="00A863B6">
        <w:rPr>
          <w:rFonts w:ascii="Calibri" w:hAnsi="Calibri"/>
          <w:lang w:val="en-GB"/>
        </w:rPr>
        <w:t>.</w:t>
      </w:r>
    </w:p>
    <w:p w:rsidR="00FF5187" w:rsidRPr="00C96F49" w:rsidRDefault="00C96F49" w:rsidP="00FF5187">
      <w:pPr>
        <w:spacing w:after="120"/>
        <w:jc w:val="both"/>
        <w:rPr>
          <w:rFonts w:ascii="Calibri" w:hAnsi="Calibri"/>
          <w:b/>
          <w:highlight w:val="yellow"/>
          <w:lang w:val="en-GB"/>
        </w:rPr>
      </w:pPr>
      <w:r w:rsidRPr="00C96F49">
        <w:rPr>
          <w:rFonts w:ascii="Calibri" w:hAnsi="Calibri"/>
          <w:b/>
          <w:lang w:val="en-GB"/>
        </w:rPr>
        <w:t xml:space="preserve">Marriage of convenience (“pro forma”) </w:t>
      </w:r>
      <w:r>
        <w:rPr>
          <w:rFonts w:ascii="Calibri" w:hAnsi="Calibri"/>
          <w:b/>
          <w:lang w:val="en-GB"/>
        </w:rPr>
        <w:t>(</w:t>
      </w:r>
      <w:r w:rsidR="00ED3DBB" w:rsidRPr="00C96F49">
        <w:rPr>
          <w:rFonts w:ascii="Calibri" w:hAnsi="Calibri"/>
          <w:b/>
          <w:lang w:val="en-GB"/>
        </w:rPr>
        <w:t>section 40, paragraph four of the Immigration Act</w:t>
      </w:r>
      <w:r>
        <w:rPr>
          <w:rFonts w:ascii="Calibri" w:hAnsi="Calibri"/>
          <w:b/>
          <w:lang w:val="en-GB"/>
        </w:rPr>
        <w:t>)</w:t>
      </w:r>
    </w:p>
    <w:p w:rsidR="00ED3DBB" w:rsidRDefault="00ED3DBB" w:rsidP="00C96F49">
      <w:pPr>
        <w:pStyle w:val="Luettelokappale"/>
        <w:numPr>
          <w:ilvl w:val="0"/>
          <w:numId w:val="16"/>
        </w:numPr>
        <w:spacing w:after="120"/>
        <w:jc w:val="both"/>
        <w:rPr>
          <w:rFonts w:ascii="Calibri" w:hAnsi="Calibri"/>
          <w:lang w:val="en-GB"/>
        </w:rPr>
      </w:pPr>
      <w:r w:rsidRPr="00C96F49">
        <w:rPr>
          <w:rFonts w:ascii="Calibri" w:hAnsi="Calibri"/>
          <w:lang w:val="en-GB"/>
        </w:rPr>
        <w:t>Marriage of convenience (“pro forma”) is defined in section 40, paragraph four of the Immigration Act as a marriage in which it is most likely that the main objective of the marriage has been to establish a basis for reside</w:t>
      </w:r>
      <w:r w:rsidR="00C96F49">
        <w:rPr>
          <w:rFonts w:ascii="Calibri" w:hAnsi="Calibri"/>
          <w:lang w:val="en-GB"/>
        </w:rPr>
        <w:t xml:space="preserve">nce in Norway for the applicant: </w:t>
      </w:r>
    </w:p>
    <w:p w:rsidR="00143FC5" w:rsidRPr="00143FC5" w:rsidRDefault="00143FC5" w:rsidP="00143FC5">
      <w:pPr>
        <w:pStyle w:val="Luettelokappale"/>
        <w:spacing w:after="120"/>
        <w:jc w:val="both"/>
        <w:rPr>
          <w:rFonts w:ascii="Calibri" w:hAnsi="Calibri"/>
          <w:i/>
          <w:lang w:val="en-GB"/>
        </w:rPr>
      </w:pPr>
      <w:r>
        <w:rPr>
          <w:rFonts w:ascii="Calibri" w:hAnsi="Calibri"/>
          <w:i/>
          <w:lang w:val="en-GB"/>
        </w:rPr>
        <w:t>“</w:t>
      </w:r>
      <w:r w:rsidRPr="00143FC5">
        <w:rPr>
          <w:rFonts w:ascii="Calibri" w:hAnsi="Calibri"/>
          <w:i/>
          <w:lang w:val="en-GB"/>
        </w:rPr>
        <w:t>A residence permit may be refused if it appears most likely that the main purpose of contracting the marriage has been to establish a basis for residence in the realm for the applicant</w:t>
      </w:r>
      <w:r>
        <w:rPr>
          <w:rFonts w:ascii="Calibri" w:hAnsi="Calibri"/>
          <w:i/>
          <w:lang w:val="en-GB"/>
        </w:rPr>
        <w:t>”</w:t>
      </w:r>
      <w:r w:rsidRPr="00143FC5">
        <w:rPr>
          <w:rFonts w:ascii="Calibri" w:hAnsi="Calibri"/>
          <w:i/>
          <w:lang w:val="en-GB"/>
        </w:rPr>
        <w:t>.</w:t>
      </w:r>
    </w:p>
    <w:p w:rsidR="002739A0" w:rsidRDefault="00ED3DBB" w:rsidP="00ED3DBB">
      <w:pPr>
        <w:spacing w:after="120"/>
        <w:jc w:val="both"/>
        <w:rPr>
          <w:rFonts w:ascii="Calibri" w:hAnsi="Calibri"/>
          <w:lang w:val="en-GB"/>
        </w:rPr>
      </w:pPr>
      <w:r w:rsidRPr="00ED3DBB">
        <w:rPr>
          <w:rFonts w:ascii="Calibri" w:hAnsi="Calibri"/>
          <w:lang w:val="en-GB"/>
        </w:rPr>
        <w:t>Marriages of convenience</w:t>
      </w:r>
      <w:r w:rsidR="002739A0">
        <w:rPr>
          <w:rFonts w:ascii="Calibri" w:hAnsi="Calibri"/>
          <w:lang w:val="en-GB"/>
        </w:rPr>
        <w:t xml:space="preserve"> </w:t>
      </w:r>
      <w:r w:rsidRPr="00ED3DBB">
        <w:rPr>
          <w:rFonts w:ascii="Calibri" w:hAnsi="Calibri"/>
          <w:lang w:val="en-GB"/>
        </w:rPr>
        <w:t xml:space="preserve">may lead to criminal prosecution of both the applicant and </w:t>
      </w:r>
      <w:r>
        <w:rPr>
          <w:rFonts w:ascii="Calibri" w:hAnsi="Calibri"/>
          <w:lang w:val="en-GB"/>
        </w:rPr>
        <w:t xml:space="preserve">the reference person. </w:t>
      </w:r>
      <w:r w:rsidRPr="00ED3DBB">
        <w:rPr>
          <w:rFonts w:ascii="Calibri" w:hAnsi="Calibri"/>
          <w:lang w:val="en-GB"/>
        </w:rPr>
        <w:t>The applicant may also have his or her residence permi</w:t>
      </w:r>
      <w:r>
        <w:rPr>
          <w:rFonts w:ascii="Calibri" w:hAnsi="Calibri"/>
          <w:lang w:val="en-GB"/>
        </w:rPr>
        <w:t>t revoked, and</w:t>
      </w:r>
      <w:r w:rsidR="00A863B6">
        <w:rPr>
          <w:rFonts w:ascii="Calibri" w:hAnsi="Calibri"/>
          <w:lang w:val="en-GB"/>
        </w:rPr>
        <w:t xml:space="preserve"> may</w:t>
      </w:r>
      <w:r>
        <w:rPr>
          <w:rFonts w:ascii="Calibri" w:hAnsi="Calibri"/>
          <w:lang w:val="en-GB"/>
        </w:rPr>
        <w:t xml:space="preserve"> be expelled from Norway and the </w:t>
      </w:r>
      <w:r>
        <w:rPr>
          <w:rFonts w:ascii="Calibri" w:hAnsi="Calibri"/>
          <w:lang w:val="en-GB"/>
        </w:rPr>
        <w:lastRenderedPageBreak/>
        <w:t xml:space="preserve">Schengen Area. </w:t>
      </w:r>
      <w:r w:rsidR="00C96F49">
        <w:rPr>
          <w:rFonts w:ascii="Calibri" w:hAnsi="Calibri"/>
          <w:lang w:val="en-GB"/>
        </w:rPr>
        <w:t>T</w:t>
      </w:r>
      <w:r w:rsidRPr="00ED3DBB">
        <w:rPr>
          <w:rFonts w:ascii="Calibri" w:hAnsi="Calibri"/>
          <w:lang w:val="en-GB"/>
        </w:rPr>
        <w:t>he reality of</w:t>
      </w:r>
      <w:r>
        <w:rPr>
          <w:rFonts w:ascii="Calibri" w:hAnsi="Calibri"/>
          <w:lang w:val="en-GB"/>
        </w:rPr>
        <w:t xml:space="preserve"> the marriage is a </w:t>
      </w:r>
      <w:r w:rsidRPr="00C96F49">
        <w:rPr>
          <w:rFonts w:ascii="Calibri" w:hAnsi="Calibri"/>
          <w:i/>
          <w:lang w:val="en-GB"/>
        </w:rPr>
        <w:t xml:space="preserve">precondition </w:t>
      </w:r>
      <w:r w:rsidRPr="00ED3DBB">
        <w:rPr>
          <w:rFonts w:ascii="Calibri" w:hAnsi="Calibri"/>
          <w:lang w:val="en-GB"/>
        </w:rPr>
        <w:t xml:space="preserve">for </w:t>
      </w:r>
      <w:r w:rsidR="00A863B6">
        <w:rPr>
          <w:rFonts w:ascii="Calibri" w:hAnsi="Calibri"/>
          <w:lang w:val="en-GB"/>
        </w:rPr>
        <w:t xml:space="preserve">being granted a residence permit based on </w:t>
      </w:r>
      <w:r w:rsidRPr="00ED3DBB">
        <w:rPr>
          <w:rFonts w:ascii="Calibri" w:hAnsi="Calibri"/>
          <w:lang w:val="en-GB"/>
        </w:rPr>
        <w:t>family tie</w:t>
      </w:r>
      <w:r w:rsidR="00A863B6">
        <w:rPr>
          <w:rFonts w:ascii="Calibri" w:hAnsi="Calibri"/>
          <w:lang w:val="en-GB"/>
        </w:rPr>
        <w:t>s</w:t>
      </w:r>
      <w:r w:rsidRPr="00ED3DBB">
        <w:rPr>
          <w:rFonts w:ascii="Calibri" w:hAnsi="Calibri"/>
          <w:lang w:val="en-GB"/>
        </w:rPr>
        <w:t>. Thi</w:t>
      </w:r>
      <w:r>
        <w:rPr>
          <w:rFonts w:ascii="Calibri" w:hAnsi="Calibri"/>
          <w:lang w:val="en-GB"/>
        </w:rPr>
        <w:t xml:space="preserve">s follows directly from </w:t>
      </w:r>
      <w:r w:rsidR="00C96F49">
        <w:rPr>
          <w:rFonts w:ascii="Calibri" w:hAnsi="Calibri"/>
          <w:lang w:val="en-GB"/>
        </w:rPr>
        <w:t xml:space="preserve">the text in </w:t>
      </w:r>
      <w:r>
        <w:rPr>
          <w:rFonts w:ascii="Calibri" w:hAnsi="Calibri"/>
          <w:lang w:val="en-GB"/>
        </w:rPr>
        <w:t xml:space="preserve">section </w:t>
      </w:r>
      <w:r w:rsidRPr="00ED3DBB">
        <w:rPr>
          <w:rFonts w:ascii="Calibri" w:hAnsi="Calibri"/>
          <w:lang w:val="en-GB"/>
        </w:rPr>
        <w:t>40 paragraph four of the Immigration Act, which states</w:t>
      </w:r>
      <w:r>
        <w:rPr>
          <w:rFonts w:ascii="Calibri" w:hAnsi="Calibri"/>
          <w:lang w:val="en-GB"/>
        </w:rPr>
        <w:t xml:space="preserve"> that a residence permit may be </w:t>
      </w:r>
      <w:r w:rsidRPr="00ED3DBB">
        <w:rPr>
          <w:rFonts w:ascii="Calibri" w:hAnsi="Calibri"/>
          <w:lang w:val="en-GB"/>
        </w:rPr>
        <w:t xml:space="preserve">denied if it is most likely that the </w:t>
      </w:r>
      <w:r w:rsidR="00C96F49">
        <w:rPr>
          <w:rFonts w:ascii="Calibri" w:hAnsi="Calibri"/>
          <w:lang w:val="en-GB"/>
        </w:rPr>
        <w:t>“</w:t>
      </w:r>
      <w:r w:rsidRPr="00ED3DBB">
        <w:rPr>
          <w:rFonts w:ascii="Calibri" w:hAnsi="Calibri"/>
          <w:lang w:val="en-GB"/>
        </w:rPr>
        <w:t>main objective</w:t>
      </w:r>
      <w:r w:rsidR="00C96F49">
        <w:rPr>
          <w:rFonts w:ascii="Calibri" w:hAnsi="Calibri"/>
          <w:lang w:val="en-GB"/>
        </w:rPr>
        <w:t>”</w:t>
      </w:r>
      <w:r w:rsidRPr="00ED3DBB">
        <w:rPr>
          <w:rFonts w:ascii="Calibri" w:hAnsi="Calibri"/>
          <w:lang w:val="en-GB"/>
        </w:rPr>
        <w:t xml:space="preserve"> of the marriage has been to establish a</w:t>
      </w:r>
      <w:r w:rsidR="002739A0">
        <w:rPr>
          <w:rFonts w:ascii="Calibri" w:hAnsi="Calibri"/>
          <w:lang w:val="en-GB"/>
        </w:rPr>
        <w:t xml:space="preserve"> </w:t>
      </w:r>
      <w:r w:rsidRPr="00ED3DBB">
        <w:rPr>
          <w:rFonts w:ascii="Calibri" w:hAnsi="Calibri"/>
          <w:lang w:val="en-GB"/>
        </w:rPr>
        <w:t xml:space="preserve">basis for residence in Norway for the applicant. </w:t>
      </w:r>
      <w:r w:rsidR="002739A0">
        <w:rPr>
          <w:rFonts w:ascii="Calibri" w:hAnsi="Calibri"/>
          <w:lang w:val="en-GB"/>
        </w:rPr>
        <w:t xml:space="preserve">This is </w:t>
      </w:r>
      <w:r w:rsidRPr="00ED3DBB">
        <w:rPr>
          <w:rFonts w:ascii="Calibri" w:hAnsi="Calibri"/>
          <w:lang w:val="en-GB"/>
        </w:rPr>
        <w:t>t</w:t>
      </w:r>
      <w:r w:rsidR="00C96F49">
        <w:rPr>
          <w:rFonts w:ascii="Calibri" w:hAnsi="Calibri"/>
          <w:lang w:val="en-GB"/>
        </w:rPr>
        <w:t xml:space="preserve">he legal definition of marriage </w:t>
      </w:r>
      <w:r w:rsidRPr="00ED3DBB">
        <w:rPr>
          <w:rFonts w:ascii="Calibri" w:hAnsi="Calibri"/>
          <w:lang w:val="en-GB"/>
        </w:rPr>
        <w:t>of convenience in Norwegian immigration law. This rule m</w:t>
      </w:r>
      <w:r w:rsidR="00C96F49">
        <w:rPr>
          <w:rFonts w:ascii="Calibri" w:hAnsi="Calibri"/>
          <w:lang w:val="en-GB"/>
        </w:rPr>
        <w:t xml:space="preserve">ust be read in conjunction with </w:t>
      </w:r>
      <w:r w:rsidRPr="00ED3DBB">
        <w:rPr>
          <w:rFonts w:ascii="Calibri" w:hAnsi="Calibri"/>
          <w:lang w:val="en-GB"/>
        </w:rPr>
        <w:t xml:space="preserve">section 40 paragraph three of the Immigration Act, which </w:t>
      </w:r>
      <w:r w:rsidR="00C96F49">
        <w:rPr>
          <w:rFonts w:ascii="Calibri" w:hAnsi="Calibri"/>
          <w:lang w:val="en-GB"/>
        </w:rPr>
        <w:t xml:space="preserve">requires that the spouses shall </w:t>
      </w:r>
      <w:r w:rsidRPr="00ED3DBB">
        <w:rPr>
          <w:rFonts w:ascii="Calibri" w:hAnsi="Calibri"/>
          <w:lang w:val="en-GB"/>
        </w:rPr>
        <w:t>live together in Norway</w:t>
      </w:r>
      <w:r w:rsidR="002739A0">
        <w:rPr>
          <w:rFonts w:ascii="Calibri" w:hAnsi="Calibri"/>
          <w:lang w:val="en-GB"/>
        </w:rPr>
        <w:t xml:space="preserve"> (which reflect a typical reality in most relationships)</w:t>
      </w:r>
      <w:r w:rsidRPr="00ED3DBB">
        <w:rPr>
          <w:rFonts w:ascii="Calibri" w:hAnsi="Calibri"/>
          <w:lang w:val="en-GB"/>
        </w:rPr>
        <w:t xml:space="preserve">. </w:t>
      </w:r>
    </w:p>
    <w:p w:rsidR="00143FC5" w:rsidRDefault="00ED3DBB" w:rsidP="002739A0">
      <w:pPr>
        <w:spacing w:after="120"/>
        <w:jc w:val="both"/>
        <w:rPr>
          <w:rFonts w:ascii="Calibri" w:hAnsi="Calibri"/>
          <w:lang w:val="en-GB"/>
        </w:rPr>
      </w:pPr>
      <w:r w:rsidRPr="00ED3DBB">
        <w:rPr>
          <w:rFonts w:ascii="Calibri" w:hAnsi="Calibri"/>
          <w:lang w:val="en-GB"/>
        </w:rPr>
        <w:t>According to the definition, obtaining a residence permit i</w:t>
      </w:r>
      <w:r w:rsidR="00C96F49">
        <w:rPr>
          <w:rFonts w:ascii="Calibri" w:hAnsi="Calibri"/>
          <w:lang w:val="en-GB"/>
        </w:rPr>
        <w:t xml:space="preserve">n Norway must be established as </w:t>
      </w:r>
      <w:r w:rsidRPr="00ED3DBB">
        <w:rPr>
          <w:rFonts w:ascii="Calibri" w:hAnsi="Calibri"/>
          <w:lang w:val="en-GB"/>
        </w:rPr>
        <w:t>the “main” (“hovedsakelige”) objective of entering into the ma</w:t>
      </w:r>
      <w:r w:rsidR="00143FC5">
        <w:rPr>
          <w:rFonts w:ascii="Calibri" w:hAnsi="Calibri"/>
          <w:lang w:val="en-GB"/>
        </w:rPr>
        <w:t xml:space="preserve">rriage. This means that </w:t>
      </w:r>
      <w:r w:rsidR="00C96F49">
        <w:rPr>
          <w:rFonts w:ascii="Calibri" w:hAnsi="Calibri"/>
          <w:lang w:val="en-GB"/>
        </w:rPr>
        <w:t xml:space="preserve">it is not required </w:t>
      </w:r>
      <w:r w:rsidRPr="00ED3DBB">
        <w:rPr>
          <w:rFonts w:ascii="Calibri" w:hAnsi="Calibri"/>
          <w:lang w:val="en-GB"/>
        </w:rPr>
        <w:t xml:space="preserve">that the authorities prove that a residence permit was the </w:t>
      </w:r>
      <w:r w:rsidR="00143FC5">
        <w:rPr>
          <w:rFonts w:ascii="Calibri" w:hAnsi="Calibri"/>
          <w:lang w:val="en-GB"/>
        </w:rPr>
        <w:t>“</w:t>
      </w:r>
      <w:r w:rsidR="00C96F49">
        <w:rPr>
          <w:rFonts w:ascii="Calibri" w:hAnsi="Calibri"/>
          <w:lang w:val="en-GB"/>
        </w:rPr>
        <w:t>sole objective</w:t>
      </w:r>
      <w:r w:rsidR="00143FC5">
        <w:rPr>
          <w:rFonts w:ascii="Calibri" w:hAnsi="Calibri"/>
          <w:lang w:val="en-GB"/>
        </w:rPr>
        <w:t>”</w:t>
      </w:r>
      <w:r w:rsidR="00C96F49">
        <w:rPr>
          <w:rFonts w:ascii="Calibri" w:hAnsi="Calibri"/>
          <w:lang w:val="en-GB"/>
        </w:rPr>
        <w:t xml:space="preserve"> of entering into </w:t>
      </w:r>
      <w:r w:rsidRPr="00ED3DBB">
        <w:rPr>
          <w:rFonts w:ascii="Calibri" w:hAnsi="Calibri"/>
          <w:lang w:val="en-GB"/>
        </w:rPr>
        <w:t>the marr</w:t>
      </w:r>
      <w:r w:rsidR="00A863B6">
        <w:rPr>
          <w:rFonts w:ascii="Calibri" w:hAnsi="Calibri"/>
          <w:lang w:val="en-GB"/>
        </w:rPr>
        <w:t>iage, which is the requirement in the</w:t>
      </w:r>
      <w:r w:rsidRPr="00ED3DBB">
        <w:rPr>
          <w:rFonts w:ascii="Calibri" w:hAnsi="Calibri"/>
          <w:lang w:val="en-GB"/>
        </w:rPr>
        <w:t xml:space="preserve"> EU </w:t>
      </w:r>
      <w:r w:rsidR="00C96F49">
        <w:rPr>
          <w:rFonts w:ascii="Calibri" w:hAnsi="Calibri"/>
          <w:lang w:val="en-GB"/>
        </w:rPr>
        <w:t xml:space="preserve">law. </w:t>
      </w:r>
      <w:r w:rsidR="00864767">
        <w:rPr>
          <w:rFonts w:ascii="Calibri" w:hAnsi="Calibri"/>
          <w:lang w:val="en-GB"/>
        </w:rPr>
        <w:t xml:space="preserve">This means that the Norwegian rule of </w:t>
      </w:r>
      <w:r w:rsidR="00864767" w:rsidRPr="00ED3DBB">
        <w:rPr>
          <w:rFonts w:ascii="Calibri" w:hAnsi="Calibri"/>
          <w:lang w:val="en-GB"/>
        </w:rPr>
        <w:t>Marriages of convenience</w:t>
      </w:r>
      <w:r w:rsidR="00864767">
        <w:rPr>
          <w:rFonts w:ascii="Calibri" w:hAnsi="Calibri"/>
          <w:lang w:val="en-GB"/>
        </w:rPr>
        <w:t xml:space="preserve"> is stricter that EU-law. </w:t>
      </w:r>
      <w:r w:rsidR="00864767" w:rsidRPr="00734CDB">
        <w:rPr>
          <w:lang w:val="en-GB"/>
        </w:rPr>
        <w:t>Directive 2003/86/EC (on family reunification) has not been implemente</w:t>
      </w:r>
      <w:r w:rsidR="00864767">
        <w:rPr>
          <w:lang w:val="en-GB"/>
        </w:rPr>
        <w:t xml:space="preserve">d in </w:t>
      </w:r>
      <w:r w:rsidR="00864767" w:rsidRPr="00734CDB">
        <w:rPr>
          <w:lang w:val="en-GB"/>
        </w:rPr>
        <w:t>Norwegian domestic law</w:t>
      </w:r>
    </w:p>
    <w:p w:rsidR="00864767" w:rsidRPr="00864767" w:rsidRDefault="00394D39" w:rsidP="002739A0">
      <w:pPr>
        <w:spacing w:after="120"/>
        <w:jc w:val="both"/>
        <w:rPr>
          <w:rFonts w:ascii="Calibri" w:hAnsi="Calibri"/>
          <w:b/>
          <w:lang w:val="en-GB"/>
        </w:rPr>
      </w:pPr>
      <w:r>
        <w:rPr>
          <w:rFonts w:ascii="Calibri" w:hAnsi="Calibri"/>
          <w:b/>
          <w:lang w:val="en-GB"/>
        </w:rPr>
        <w:t>Mistreatment and abuse</w:t>
      </w:r>
      <w:r w:rsidR="00924216">
        <w:rPr>
          <w:rFonts w:ascii="Calibri" w:hAnsi="Calibri"/>
          <w:b/>
          <w:lang w:val="en-GB"/>
        </w:rPr>
        <w:t xml:space="preserve"> (section</w:t>
      </w:r>
      <w:r w:rsidR="00864767" w:rsidRPr="00864767">
        <w:rPr>
          <w:rFonts w:ascii="Calibri" w:hAnsi="Calibri"/>
          <w:b/>
          <w:lang w:val="en-GB"/>
        </w:rPr>
        <w:t xml:space="preserve"> 40 paragraph five of the Immigration Act</w:t>
      </w:r>
      <w:r w:rsidR="008D51E5">
        <w:rPr>
          <w:rFonts w:ascii="Calibri" w:hAnsi="Calibri"/>
          <w:b/>
          <w:lang w:val="en-GB"/>
        </w:rPr>
        <w:t>)</w:t>
      </w:r>
    </w:p>
    <w:p w:rsidR="00394D39" w:rsidRDefault="00FF5187" w:rsidP="00394D39">
      <w:pPr>
        <w:spacing w:after="120"/>
        <w:jc w:val="both"/>
        <w:rPr>
          <w:rFonts w:ascii="Calibri" w:hAnsi="Calibri"/>
          <w:highlight w:val="yellow"/>
          <w:lang w:val="en-GB"/>
        </w:rPr>
      </w:pPr>
      <w:r w:rsidRPr="00924216">
        <w:rPr>
          <w:rFonts w:ascii="Calibri" w:hAnsi="Calibri"/>
          <w:lang w:val="en-GB"/>
        </w:rPr>
        <w:t xml:space="preserve">An applicant who does not have children from his or her relationship with the sponsor and has not lived together with the sponsor in an established relationship in another country or in Norway may be refused a residence permit if it is most likely that the applicant or his or her children from a previous relationship will be mistreated or grossly abused. The same applies to children from a previous relationship who apply for family reunification with a parent who has been granted a residence permit without having had children with the sponsor or having lived together in an established relationship with the sponsor in another country or in Norway. </w:t>
      </w:r>
    </w:p>
    <w:p w:rsidR="00CA7481" w:rsidRDefault="00CA7481" w:rsidP="00924216">
      <w:pPr>
        <w:spacing w:after="120"/>
        <w:jc w:val="both"/>
        <w:rPr>
          <w:rFonts w:ascii="Calibri" w:hAnsi="Calibri"/>
          <w:b/>
          <w:lang w:val="en-GB"/>
        </w:rPr>
      </w:pPr>
    </w:p>
    <w:p w:rsidR="00924216" w:rsidRPr="00924216" w:rsidRDefault="00394D39" w:rsidP="00924216">
      <w:pPr>
        <w:spacing w:after="120"/>
        <w:jc w:val="both"/>
        <w:rPr>
          <w:rFonts w:ascii="Calibri" w:hAnsi="Calibri"/>
          <w:b/>
          <w:lang w:val="en-GB"/>
        </w:rPr>
      </w:pPr>
      <w:r w:rsidRPr="00924216">
        <w:rPr>
          <w:rFonts w:ascii="Calibri" w:hAnsi="Calibri"/>
          <w:b/>
          <w:lang w:val="en-GB"/>
        </w:rPr>
        <w:t>Sexu</w:t>
      </w:r>
      <w:r w:rsidR="00C00550">
        <w:rPr>
          <w:rFonts w:ascii="Calibri" w:hAnsi="Calibri"/>
          <w:b/>
          <w:lang w:val="en-GB"/>
        </w:rPr>
        <w:t>al crime and the criminal act. R</w:t>
      </w:r>
      <w:r w:rsidRPr="00924216">
        <w:rPr>
          <w:rFonts w:ascii="Calibri" w:hAnsi="Calibri"/>
          <w:b/>
          <w:lang w:val="en-GB"/>
        </w:rPr>
        <w:t>eason to fear that a child of a previous relationship will be exposed to sexual abuse</w:t>
      </w:r>
      <w:r w:rsidR="00924216" w:rsidRPr="00924216">
        <w:rPr>
          <w:rFonts w:ascii="Calibri" w:hAnsi="Calibri"/>
          <w:b/>
          <w:lang w:val="en-GB"/>
        </w:rPr>
        <w:t xml:space="preserve"> </w:t>
      </w:r>
      <w:r w:rsidR="00924216">
        <w:rPr>
          <w:rFonts w:ascii="Calibri" w:hAnsi="Calibri"/>
          <w:b/>
          <w:lang w:val="en-GB"/>
        </w:rPr>
        <w:t>(section</w:t>
      </w:r>
      <w:r w:rsidR="00924216" w:rsidRPr="00924216">
        <w:rPr>
          <w:rFonts w:ascii="Calibri" w:hAnsi="Calibri"/>
          <w:b/>
          <w:lang w:val="en-GB"/>
        </w:rPr>
        <w:t xml:space="preserve"> 40 paragraph five of the Immigration Act)</w:t>
      </w:r>
    </w:p>
    <w:p w:rsidR="00394D39" w:rsidRPr="009F351B" w:rsidRDefault="00CA7481" w:rsidP="00394D39">
      <w:pPr>
        <w:spacing w:after="120"/>
        <w:jc w:val="both"/>
        <w:rPr>
          <w:rFonts w:ascii="Calibri" w:hAnsi="Calibri"/>
          <w:lang w:val="en-GB"/>
        </w:rPr>
      </w:pPr>
      <w:r w:rsidRPr="009F351B">
        <w:rPr>
          <w:rFonts w:ascii="Calibri" w:hAnsi="Calibri"/>
          <w:lang w:val="en-GB"/>
        </w:rPr>
        <w:t xml:space="preserve">Section 40 paragraph five of the Immigration Act regulates the situation where </w:t>
      </w:r>
      <w:r w:rsidR="00E93E04" w:rsidRPr="009F351B">
        <w:rPr>
          <w:rFonts w:ascii="Calibri" w:hAnsi="Calibri"/>
          <w:lang w:val="en-GB"/>
        </w:rPr>
        <w:t>a residence permit for children from a previous relationship as mentioned in the fifth paragraph shall as a general rule be refused if the sponsor (the parent’s spouse)</w:t>
      </w:r>
      <w:r w:rsidRPr="009F351B">
        <w:rPr>
          <w:rFonts w:ascii="Calibri" w:hAnsi="Calibri"/>
          <w:lang w:val="en-GB"/>
        </w:rPr>
        <w:t xml:space="preserve"> in the course of the previous 10 years has been convicted of a breach of the provisions of the General Civil Penal Code relating to a sexual crime and the criminal act was committed against a child under the age of 18, unless particular grounds indicate that a residence permit should nevertheless be granted. A residence permit may also be refused if there is reason to fear that a child of a previous relationship will be exposed to sexual abuse. See section 40 paragraph five</w:t>
      </w:r>
      <w:r w:rsidR="009F351B">
        <w:rPr>
          <w:rFonts w:ascii="Calibri" w:hAnsi="Calibri"/>
          <w:lang w:val="en-GB"/>
        </w:rPr>
        <w:t xml:space="preserve"> for further details. </w:t>
      </w:r>
    </w:p>
    <w:p w:rsidR="00DE51B5" w:rsidRPr="005E3827" w:rsidRDefault="003C297D" w:rsidP="00DE51B5">
      <w:pPr>
        <w:rPr>
          <w:b/>
          <w:lang w:val="en-GB"/>
        </w:rPr>
      </w:pPr>
      <w:r w:rsidRPr="005E3827">
        <w:rPr>
          <w:b/>
          <w:lang w:val="en-GB"/>
        </w:rPr>
        <w:t>Polygamy</w:t>
      </w:r>
      <w:r w:rsidR="005E3827">
        <w:rPr>
          <w:b/>
          <w:lang w:val="en-GB"/>
        </w:rPr>
        <w:t xml:space="preserve"> </w:t>
      </w:r>
      <w:r w:rsidR="005E3827">
        <w:rPr>
          <w:rFonts w:ascii="Calibri" w:hAnsi="Calibri"/>
          <w:b/>
          <w:lang w:val="en-GB"/>
        </w:rPr>
        <w:t>(section</w:t>
      </w:r>
      <w:r w:rsidR="005E3827" w:rsidRPr="00924216">
        <w:rPr>
          <w:rFonts w:ascii="Calibri" w:hAnsi="Calibri"/>
          <w:b/>
          <w:lang w:val="en-GB"/>
        </w:rPr>
        <w:t xml:space="preserve"> 40 </w:t>
      </w:r>
      <w:r w:rsidR="005E3827">
        <w:rPr>
          <w:rFonts w:ascii="Calibri" w:hAnsi="Calibri"/>
          <w:b/>
          <w:lang w:val="en-GB"/>
        </w:rPr>
        <w:t>paragraph six</w:t>
      </w:r>
      <w:r w:rsidR="005E3827" w:rsidRPr="00924216">
        <w:rPr>
          <w:rFonts w:ascii="Calibri" w:hAnsi="Calibri"/>
          <w:b/>
          <w:lang w:val="en-GB"/>
        </w:rPr>
        <w:t xml:space="preserve"> of the Immigration Act)</w:t>
      </w:r>
    </w:p>
    <w:p w:rsidR="005E3827" w:rsidRDefault="005E3827" w:rsidP="00DE51B5">
      <w:pPr>
        <w:rPr>
          <w:lang w:val="en-GB"/>
        </w:rPr>
      </w:pPr>
      <w:r w:rsidRPr="005E3827">
        <w:rPr>
          <w:lang w:val="en-GB"/>
        </w:rPr>
        <w:t xml:space="preserve">Section 40 </w:t>
      </w:r>
      <w:r w:rsidRPr="005E3827">
        <w:rPr>
          <w:rFonts w:ascii="Calibri" w:hAnsi="Calibri"/>
          <w:lang w:val="en-GB"/>
        </w:rPr>
        <w:t xml:space="preserve">paragraph six regulates </w:t>
      </w:r>
      <w:r w:rsidR="003C297D" w:rsidRPr="005E3827">
        <w:rPr>
          <w:rFonts w:ascii="Calibri" w:hAnsi="Calibri"/>
          <w:lang w:val="en-GB"/>
        </w:rPr>
        <w:t>polygamy</w:t>
      </w:r>
      <w:r w:rsidRPr="005E3827">
        <w:rPr>
          <w:rFonts w:ascii="Calibri" w:hAnsi="Calibri"/>
          <w:lang w:val="en-GB"/>
        </w:rPr>
        <w:t xml:space="preserve">. </w:t>
      </w:r>
    </w:p>
    <w:p w:rsidR="005E3827" w:rsidRDefault="005E3827" w:rsidP="00DE51B5">
      <w:pPr>
        <w:rPr>
          <w:lang w:val="en-GB"/>
        </w:rPr>
      </w:pPr>
    </w:p>
    <w:p w:rsidR="00A863B6" w:rsidRDefault="00A863B6" w:rsidP="00DE51B5">
      <w:pPr>
        <w:rPr>
          <w:lang w:val="en-GB"/>
        </w:rPr>
      </w:pPr>
    </w:p>
    <w:p w:rsidR="005E3827" w:rsidRPr="005E3827" w:rsidRDefault="00677A36" w:rsidP="00DE51B5">
      <w:pPr>
        <w:rPr>
          <w:b/>
          <w:lang w:val="en-GB"/>
        </w:rPr>
      </w:pPr>
      <w:r>
        <w:rPr>
          <w:b/>
          <w:lang w:val="en-GB"/>
        </w:rPr>
        <w:t xml:space="preserve">Use of law against </w:t>
      </w:r>
      <w:r w:rsidR="005E3827">
        <w:rPr>
          <w:b/>
          <w:lang w:val="en-GB"/>
        </w:rPr>
        <w:t xml:space="preserve">Forced marriage </w:t>
      </w:r>
      <w:r w:rsidR="005E3827" w:rsidRPr="005E3827">
        <w:rPr>
          <w:b/>
          <w:lang w:val="en-GB"/>
        </w:rPr>
        <w:t>(section 51 immigration act</w:t>
      </w:r>
      <w:r w:rsidR="001A5BB8">
        <w:rPr>
          <w:b/>
          <w:lang w:val="en-GB"/>
        </w:rPr>
        <w:t xml:space="preserve"> and other regu</w:t>
      </w:r>
      <w:r>
        <w:rPr>
          <w:b/>
          <w:lang w:val="en-GB"/>
        </w:rPr>
        <w:t>lations with intention to fight</w:t>
      </w:r>
      <w:r w:rsidR="005E3827" w:rsidRPr="005E3827">
        <w:rPr>
          <w:b/>
          <w:lang w:val="en-GB"/>
        </w:rPr>
        <w:t>)</w:t>
      </w:r>
    </w:p>
    <w:p w:rsidR="001A5BB8" w:rsidRDefault="001A5BB8" w:rsidP="005E3827">
      <w:pPr>
        <w:rPr>
          <w:lang w:val="en-GB"/>
        </w:rPr>
      </w:pPr>
      <w:r>
        <w:rPr>
          <w:lang w:val="en-GB"/>
        </w:rPr>
        <w:t xml:space="preserve">In Norway law and requirements regarding family reunification has been important tool </w:t>
      </w:r>
      <w:r w:rsidR="00677A36">
        <w:rPr>
          <w:lang w:val="en-GB"/>
        </w:rPr>
        <w:t>to fight forced marriages</w:t>
      </w:r>
      <w:r>
        <w:rPr>
          <w:lang w:val="en-GB"/>
        </w:rPr>
        <w:t>. The regulat</w:t>
      </w:r>
      <w:r w:rsidR="00677A36">
        <w:rPr>
          <w:lang w:val="en-GB"/>
        </w:rPr>
        <w:t>ion of family reunifications have</w:t>
      </w:r>
      <w:r>
        <w:rPr>
          <w:lang w:val="en-GB"/>
        </w:rPr>
        <w:t xml:space="preserve"> several rules where the legal intention (</w:t>
      </w:r>
      <w:r w:rsidR="003C297D">
        <w:rPr>
          <w:lang w:val="en-GB"/>
        </w:rPr>
        <w:t>“lovens formal”</w:t>
      </w:r>
      <w:r>
        <w:rPr>
          <w:lang w:val="en-GB"/>
        </w:rPr>
        <w:t xml:space="preserve">) is to reduce and fight forced </w:t>
      </w:r>
      <w:r w:rsidR="00677A36">
        <w:rPr>
          <w:lang w:val="en-GB"/>
        </w:rPr>
        <w:t xml:space="preserve">marriage: </w:t>
      </w:r>
    </w:p>
    <w:p w:rsidR="00677A36" w:rsidRPr="00677A36" w:rsidRDefault="00677A36" w:rsidP="00677A36">
      <w:pPr>
        <w:pStyle w:val="Luettelokappale"/>
        <w:numPr>
          <w:ilvl w:val="0"/>
          <w:numId w:val="16"/>
        </w:numPr>
        <w:spacing w:after="120"/>
        <w:jc w:val="both"/>
        <w:rPr>
          <w:rFonts w:ascii="Calibri" w:hAnsi="Calibri"/>
          <w:lang w:val="en-GB"/>
        </w:rPr>
      </w:pPr>
      <w:r w:rsidRPr="00677A36">
        <w:rPr>
          <w:rFonts w:ascii="Calibri" w:hAnsi="Calibri"/>
          <w:lang w:val="en-GB"/>
        </w:rPr>
        <w:t>Mistreatment and abuse (section 40 paragraph five of the Immigration Act)</w:t>
      </w:r>
    </w:p>
    <w:p w:rsidR="00677A36" w:rsidRPr="00677A36" w:rsidRDefault="00677A36" w:rsidP="00677A36">
      <w:pPr>
        <w:pStyle w:val="Luettelokappale"/>
        <w:numPr>
          <w:ilvl w:val="0"/>
          <w:numId w:val="16"/>
        </w:numPr>
        <w:rPr>
          <w:lang w:val="en-GB"/>
        </w:rPr>
      </w:pPr>
      <w:r w:rsidRPr="00677A36">
        <w:rPr>
          <w:lang w:val="en-GB"/>
        </w:rPr>
        <w:t xml:space="preserve">(Section 56 </w:t>
      </w:r>
      <w:r w:rsidRPr="00677A36">
        <w:rPr>
          <w:rFonts w:ascii="Calibri" w:hAnsi="Calibri"/>
          <w:lang w:val="en-GB"/>
        </w:rPr>
        <w:t>paragraph four of the Immigration Act)</w:t>
      </w:r>
    </w:p>
    <w:p w:rsidR="00A05433" w:rsidRDefault="005E3827" w:rsidP="00C75E8C">
      <w:pPr>
        <w:jc w:val="both"/>
        <w:rPr>
          <w:lang w:val="en-GB"/>
        </w:rPr>
      </w:pPr>
      <w:r w:rsidRPr="005E3827">
        <w:rPr>
          <w:lang w:val="en-GB"/>
        </w:rPr>
        <w:lastRenderedPageBreak/>
        <w:t>The second alternative given in p</w:t>
      </w:r>
      <w:r>
        <w:rPr>
          <w:lang w:val="en-GB"/>
        </w:rPr>
        <w:t xml:space="preserve">aragraph 2 of section 51 of the </w:t>
      </w:r>
      <w:r w:rsidRPr="005E3827">
        <w:rPr>
          <w:lang w:val="en-GB"/>
        </w:rPr>
        <w:t>Norwegian Immigration Act establi</w:t>
      </w:r>
      <w:r>
        <w:rPr>
          <w:lang w:val="en-GB"/>
        </w:rPr>
        <w:t xml:space="preserve">shes that permit may be refused </w:t>
      </w:r>
      <w:r w:rsidRPr="005E3827">
        <w:rPr>
          <w:lang w:val="en-GB"/>
        </w:rPr>
        <w:t>when there is preponderance of evidence that t</w:t>
      </w:r>
      <w:r w:rsidR="00A05433">
        <w:rPr>
          <w:lang w:val="en-GB"/>
        </w:rPr>
        <w:t xml:space="preserve">he marriage is </w:t>
      </w:r>
      <w:r w:rsidRPr="00C8623B">
        <w:rPr>
          <w:i/>
          <w:lang w:val="en-GB"/>
        </w:rPr>
        <w:t>involuntary</w:t>
      </w:r>
      <w:r w:rsidRPr="00A05433">
        <w:rPr>
          <w:lang w:val="en-GB"/>
        </w:rPr>
        <w:t xml:space="preserve">. </w:t>
      </w:r>
      <w:r w:rsidRPr="005E3827">
        <w:rPr>
          <w:lang w:val="en-GB"/>
        </w:rPr>
        <w:t>According to the p</w:t>
      </w:r>
      <w:r w:rsidR="00A05433">
        <w:rPr>
          <w:lang w:val="en-GB"/>
        </w:rPr>
        <w:t xml:space="preserve">reparatory works, the provision </w:t>
      </w:r>
      <w:r w:rsidRPr="005E3827">
        <w:rPr>
          <w:lang w:val="en-GB"/>
        </w:rPr>
        <w:t>concerns marriage against one’s will rat</w:t>
      </w:r>
      <w:r w:rsidR="00A05433">
        <w:rPr>
          <w:lang w:val="en-GB"/>
        </w:rPr>
        <w:t xml:space="preserve">her than forced marriage in the </w:t>
      </w:r>
      <w:r w:rsidRPr="005E3827">
        <w:rPr>
          <w:lang w:val="en-GB"/>
        </w:rPr>
        <w:t xml:space="preserve">sense of the penal code. </w:t>
      </w:r>
    </w:p>
    <w:p w:rsidR="0090374F" w:rsidRDefault="00903588" w:rsidP="0090374F">
      <w:pPr>
        <w:rPr>
          <w:rFonts w:ascii="Calibri" w:hAnsi="Calibri"/>
          <w:b/>
          <w:lang w:val="en-GB"/>
        </w:rPr>
      </w:pPr>
      <w:r w:rsidRPr="00903588">
        <w:rPr>
          <w:b/>
          <w:lang w:val="en-GB"/>
        </w:rPr>
        <w:t>Interview in family reunification cases</w:t>
      </w:r>
      <w:r w:rsidR="0090374F">
        <w:rPr>
          <w:b/>
          <w:lang w:val="en-GB"/>
        </w:rPr>
        <w:t xml:space="preserve"> (</w:t>
      </w:r>
      <w:r w:rsidR="0090374F">
        <w:rPr>
          <w:rFonts w:ascii="Calibri" w:hAnsi="Calibri"/>
          <w:b/>
          <w:lang w:val="en-GB"/>
        </w:rPr>
        <w:t>section 56 paragraph four</w:t>
      </w:r>
      <w:r w:rsidR="0090374F" w:rsidRPr="00924216">
        <w:rPr>
          <w:rFonts w:ascii="Calibri" w:hAnsi="Calibri"/>
          <w:b/>
          <w:lang w:val="en-GB"/>
        </w:rPr>
        <w:t xml:space="preserve"> of the Immigration Act</w:t>
      </w:r>
      <w:r w:rsidR="0090374F">
        <w:rPr>
          <w:rFonts w:ascii="Calibri" w:hAnsi="Calibri"/>
          <w:b/>
          <w:lang w:val="en-GB"/>
        </w:rPr>
        <w:t>)</w:t>
      </w:r>
    </w:p>
    <w:p w:rsidR="0090374F" w:rsidRDefault="0090374F" w:rsidP="00C75E8C">
      <w:pPr>
        <w:autoSpaceDE w:val="0"/>
        <w:autoSpaceDN w:val="0"/>
        <w:adjustRightInd w:val="0"/>
        <w:spacing w:after="0" w:line="240" w:lineRule="auto"/>
        <w:jc w:val="both"/>
        <w:rPr>
          <w:lang w:val="en-GB"/>
        </w:rPr>
      </w:pPr>
      <w:r w:rsidRPr="0090374F">
        <w:rPr>
          <w:lang w:val="en-GB"/>
        </w:rPr>
        <w:t>The interview schemes include a pre</w:t>
      </w:r>
      <w:r w:rsidR="00A863B6">
        <w:rPr>
          <w:lang w:val="en-GB"/>
        </w:rPr>
        <w:t xml:space="preserve">-interview, an interview of the </w:t>
      </w:r>
      <w:r w:rsidRPr="0090374F">
        <w:rPr>
          <w:lang w:val="en-GB"/>
        </w:rPr>
        <w:t>sponsor on his/her retur</w:t>
      </w:r>
      <w:r w:rsidR="00A863B6">
        <w:rPr>
          <w:lang w:val="en-GB"/>
        </w:rPr>
        <w:t xml:space="preserve">n to Norway </w:t>
      </w:r>
      <w:r w:rsidRPr="0090374F">
        <w:rPr>
          <w:lang w:val="en-GB"/>
        </w:rPr>
        <w:t>and, i</w:t>
      </w:r>
      <w:r w:rsidR="00A863B6">
        <w:rPr>
          <w:lang w:val="en-GB"/>
        </w:rPr>
        <w:t xml:space="preserve">f relevant, an interview of the </w:t>
      </w:r>
      <w:r w:rsidRPr="0090374F">
        <w:rPr>
          <w:lang w:val="en-GB"/>
        </w:rPr>
        <w:t xml:space="preserve">applicant at a </w:t>
      </w:r>
      <w:r w:rsidR="00A863B6" w:rsidRPr="0090374F">
        <w:rPr>
          <w:lang w:val="en-GB"/>
        </w:rPr>
        <w:t>Foreign Service</w:t>
      </w:r>
      <w:r w:rsidRPr="0090374F">
        <w:rPr>
          <w:lang w:val="en-GB"/>
        </w:rPr>
        <w:t xml:space="preserve"> mission.</w:t>
      </w:r>
    </w:p>
    <w:p w:rsidR="00A863B6" w:rsidRPr="0090374F" w:rsidRDefault="00A863B6" w:rsidP="00A863B6">
      <w:pPr>
        <w:autoSpaceDE w:val="0"/>
        <w:autoSpaceDN w:val="0"/>
        <w:adjustRightInd w:val="0"/>
        <w:spacing w:after="0" w:line="240" w:lineRule="auto"/>
        <w:rPr>
          <w:lang w:val="en-GB"/>
        </w:rPr>
      </w:pPr>
    </w:p>
    <w:p w:rsidR="0090374F" w:rsidRPr="0090374F" w:rsidRDefault="0090374F" w:rsidP="0090374F">
      <w:pPr>
        <w:ind w:left="1304"/>
        <w:rPr>
          <w:sz w:val="18"/>
          <w:szCs w:val="18"/>
          <w:lang w:val="en-GB"/>
        </w:rPr>
      </w:pPr>
      <w:r>
        <w:rPr>
          <w:sz w:val="18"/>
          <w:szCs w:val="18"/>
          <w:lang w:val="en-GB"/>
        </w:rPr>
        <w:t>“</w:t>
      </w:r>
      <w:r w:rsidRPr="0090374F">
        <w:rPr>
          <w:sz w:val="18"/>
          <w:szCs w:val="18"/>
          <w:lang w:val="en-GB"/>
        </w:rPr>
        <w:t>Where a residence permit is applied for under sections 40 or 41, and the marriage has not been contracted or the cohabitation has not been established abroad until after the sponsor, see section 39, has been resident in Norway, a residence permit may not be granted until the sponsor has returned to Norway and has been interviewed by the immigration authorities, unless</w:t>
      </w:r>
    </w:p>
    <w:p w:rsidR="0090374F" w:rsidRPr="0090374F" w:rsidRDefault="0090374F" w:rsidP="0090374F">
      <w:pPr>
        <w:ind w:left="1304"/>
        <w:rPr>
          <w:sz w:val="18"/>
          <w:szCs w:val="18"/>
          <w:lang w:val="en-GB"/>
        </w:rPr>
      </w:pPr>
      <w:r w:rsidRPr="0090374F">
        <w:rPr>
          <w:sz w:val="18"/>
          <w:szCs w:val="18"/>
          <w:lang w:val="en-GB"/>
        </w:rPr>
        <w:t>(a) the case concerns an application under section 40, and the sponsor was interviewed in connection with the case before the marriage was contracted, or</w:t>
      </w:r>
    </w:p>
    <w:p w:rsidR="00903588" w:rsidRPr="0090374F" w:rsidRDefault="0090374F" w:rsidP="0090374F">
      <w:pPr>
        <w:ind w:left="1304"/>
        <w:rPr>
          <w:sz w:val="18"/>
          <w:szCs w:val="18"/>
          <w:lang w:val="en-GB"/>
        </w:rPr>
      </w:pPr>
      <w:r w:rsidRPr="0090374F">
        <w:rPr>
          <w:sz w:val="18"/>
          <w:szCs w:val="18"/>
          <w:lang w:val="en-GB"/>
        </w:rPr>
        <w:t>(b) the applicant is entitled to enter Norway without a visa.</w:t>
      </w:r>
      <w:r>
        <w:rPr>
          <w:sz w:val="18"/>
          <w:szCs w:val="18"/>
          <w:lang w:val="en-GB"/>
        </w:rPr>
        <w:t>”</w:t>
      </w:r>
    </w:p>
    <w:p w:rsidR="005475E1" w:rsidRPr="005E3827" w:rsidRDefault="005475E1" w:rsidP="005E3827">
      <w:pPr>
        <w:rPr>
          <w:lang w:val="en-GB"/>
        </w:rPr>
      </w:pPr>
    </w:p>
    <w:p w:rsidR="00DE51B5" w:rsidRPr="00CD1B2D" w:rsidRDefault="00DE51B5" w:rsidP="00DE51B5">
      <w:pPr>
        <w:pStyle w:val="Otsikko2"/>
        <w:rPr>
          <w:lang w:val="en-GB"/>
        </w:rPr>
      </w:pPr>
      <w:r w:rsidRPr="00CD1B2D">
        <w:rPr>
          <w:lang w:val="en-GB"/>
        </w:rPr>
        <w:t xml:space="preserve">3.3 Impacts of the requirements </w:t>
      </w:r>
    </w:p>
    <w:p w:rsidR="0026348B" w:rsidRPr="00CD1B2D" w:rsidRDefault="0026348B" w:rsidP="00632419">
      <w:pPr>
        <w:spacing w:after="120"/>
        <w:jc w:val="both"/>
        <w:rPr>
          <w:rFonts w:ascii="Calibri" w:hAnsi="Calibri"/>
          <w:b/>
          <w:lang w:val="en-GB"/>
        </w:rPr>
      </w:pPr>
    </w:p>
    <w:p w:rsidR="00E44B28" w:rsidRPr="00420CD3" w:rsidRDefault="00420CD3" w:rsidP="00E44B28">
      <w:pPr>
        <w:rPr>
          <w:rFonts w:ascii="Calibri" w:hAnsi="Calibri"/>
          <w:b/>
          <w:lang w:val="nb-NO"/>
        </w:rPr>
      </w:pPr>
      <w:r w:rsidRPr="00420CD3">
        <w:rPr>
          <w:rFonts w:ascii="Calibri" w:hAnsi="Calibri"/>
          <w:b/>
          <w:lang w:val="en-GB"/>
        </w:rPr>
        <w:t>Subsistence requirement</w:t>
      </w:r>
      <w:r>
        <w:rPr>
          <w:rFonts w:ascii="Calibri" w:hAnsi="Calibri"/>
          <w:b/>
          <w:lang w:val="en-GB"/>
        </w:rPr>
        <w:t xml:space="preserve"> – possible impacts</w:t>
      </w:r>
    </w:p>
    <w:p w:rsidR="004979B6" w:rsidRPr="00A05433" w:rsidRDefault="004979B6" w:rsidP="00C75E8C">
      <w:pPr>
        <w:jc w:val="both"/>
        <w:rPr>
          <w:rFonts w:ascii="Calibri" w:hAnsi="Calibri"/>
          <w:lang w:val="en-GB"/>
        </w:rPr>
      </w:pPr>
      <w:r w:rsidRPr="00A05433">
        <w:rPr>
          <w:rFonts w:ascii="Calibri" w:hAnsi="Calibri"/>
          <w:lang w:val="en-GB"/>
        </w:rPr>
        <w:t>This requirement was designed as a general rule and applies to all applications for family immigration</w:t>
      </w:r>
      <w:r w:rsidR="009F07FB">
        <w:rPr>
          <w:rFonts w:ascii="Calibri" w:hAnsi="Calibri"/>
          <w:lang w:val="en-GB"/>
        </w:rPr>
        <w:t xml:space="preserve"> (with some</w:t>
      </w:r>
      <w:r w:rsidR="00E44B28">
        <w:rPr>
          <w:rFonts w:ascii="Calibri" w:hAnsi="Calibri"/>
          <w:lang w:val="en-GB"/>
        </w:rPr>
        <w:t xml:space="preserve"> ex</w:t>
      </w:r>
      <w:r w:rsidR="00587494">
        <w:rPr>
          <w:rFonts w:ascii="Calibri" w:hAnsi="Calibri"/>
          <w:lang w:val="en-GB"/>
        </w:rPr>
        <w:t>c</w:t>
      </w:r>
      <w:r w:rsidR="00E44B28">
        <w:rPr>
          <w:rFonts w:ascii="Calibri" w:hAnsi="Calibri"/>
          <w:lang w:val="en-GB"/>
        </w:rPr>
        <w:t>eptions)</w:t>
      </w:r>
      <w:r w:rsidRPr="00A05433">
        <w:rPr>
          <w:rFonts w:ascii="Calibri" w:hAnsi="Calibri"/>
          <w:lang w:val="en-GB"/>
        </w:rPr>
        <w:t xml:space="preserve">. It was introduced as a measure </w:t>
      </w:r>
      <w:r w:rsidRPr="00E44B28">
        <w:rPr>
          <w:rFonts w:ascii="Calibri" w:hAnsi="Calibri"/>
          <w:i/>
          <w:lang w:val="en-GB"/>
        </w:rPr>
        <w:t>against forced marriage</w:t>
      </w:r>
      <w:r w:rsidRPr="00A05433">
        <w:rPr>
          <w:rFonts w:ascii="Calibri" w:hAnsi="Calibri"/>
          <w:lang w:val="en-GB"/>
        </w:rPr>
        <w:t xml:space="preserve"> on the grounds that it ensures the sponsor greater independence. We have described several factors that can support this argument, including the rule that the sponsor must return to Norway quickly after a marriage in order to meet the requirement regarding income. </w:t>
      </w:r>
      <w:r w:rsidR="00A05433">
        <w:rPr>
          <w:rFonts w:ascii="Calibri" w:hAnsi="Calibri"/>
          <w:lang w:val="en-GB"/>
        </w:rPr>
        <w:t>ISF (2015)</w:t>
      </w:r>
      <w:r w:rsidR="005475E1">
        <w:rPr>
          <w:rStyle w:val="Alaviitteenviite"/>
          <w:rFonts w:ascii="Calibri" w:hAnsi="Calibri"/>
          <w:lang w:val="en-GB"/>
        </w:rPr>
        <w:footnoteReference w:id="15"/>
      </w:r>
      <w:r w:rsidR="00A05433">
        <w:rPr>
          <w:rFonts w:ascii="Calibri" w:hAnsi="Calibri"/>
          <w:lang w:val="en-GB"/>
        </w:rPr>
        <w:t xml:space="preserve"> find that it</w:t>
      </w:r>
      <w:r w:rsidRPr="00A05433">
        <w:rPr>
          <w:rFonts w:ascii="Calibri" w:hAnsi="Calibri"/>
          <w:lang w:val="en-GB"/>
        </w:rPr>
        <w:t xml:space="preserve"> is of </w:t>
      </w:r>
      <w:r w:rsidR="00A05433">
        <w:rPr>
          <w:rFonts w:ascii="Calibri" w:hAnsi="Calibri"/>
          <w:lang w:val="en-GB"/>
        </w:rPr>
        <w:t>“</w:t>
      </w:r>
      <w:r w:rsidRPr="003D211A">
        <w:rPr>
          <w:rFonts w:ascii="Calibri" w:hAnsi="Calibri"/>
          <w:i/>
          <w:lang w:val="en-GB"/>
        </w:rPr>
        <w:t>importance that the connection with Norway is maintained. In addition, the requirement regarding income may make it more legitimate for women to work – including after entering into a marriage</w:t>
      </w:r>
      <w:r w:rsidR="00A05433">
        <w:rPr>
          <w:rFonts w:ascii="Calibri" w:hAnsi="Calibri"/>
          <w:lang w:val="en-GB"/>
        </w:rPr>
        <w:t>”</w:t>
      </w:r>
      <w:r w:rsidR="00A05433">
        <w:rPr>
          <w:rStyle w:val="Alaviitteenviite"/>
          <w:rFonts w:ascii="Calibri" w:hAnsi="Calibri"/>
          <w:lang w:val="en-GB"/>
        </w:rPr>
        <w:footnoteReference w:id="16"/>
      </w:r>
      <w:r w:rsidRPr="00A05433">
        <w:rPr>
          <w:rFonts w:ascii="Calibri" w:hAnsi="Calibri"/>
          <w:lang w:val="en-GB"/>
        </w:rPr>
        <w:t>.</w:t>
      </w:r>
    </w:p>
    <w:p w:rsidR="00E44B28" w:rsidRPr="00420CD3" w:rsidRDefault="00E44B28" w:rsidP="00C75E8C">
      <w:pPr>
        <w:jc w:val="both"/>
        <w:rPr>
          <w:rFonts w:ascii="Calibri" w:hAnsi="Calibri"/>
          <w:lang w:val="en-GB"/>
        </w:rPr>
      </w:pPr>
      <w:r w:rsidRPr="00420CD3">
        <w:rPr>
          <w:rFonts w:ascii="Calibri" w:hAnsi="Calibri"/>
          <w:lang w:val="en-GB"/>
        </w:rPr>
        <w:t>ISF (2015) argue</w:t>
      </w:r>
      <w:r w:rsidR="00466CA9">
        <w:rPr>
          <w:rFonts w:ascii="Calibri" w:hAnsi="Calibri"/>
          <w:lang w:val="en-GB"/>
        </w:rPr>
        <w:t>s</w:t>
      </w:r>
      <w:r w:rsidRPr="00420CD3">
        <w:rPr>
          <w:rFonts w:ascii="Calibri" w:hAnsi="Calibri"/>
          <w:lang w:val="en-GB"/>
        </w:rPr>
        <w:t xml:space="preserve"> that there may be some negative impact of the subsistence requirement. </w:t>
      </w:r>
      <w:r w:rsidR="00466CA9" w:rsidRPr="00420CD3">
        <w:rPr>
          <w:rFonts w:ascii="Calibri" w:hAnsi="Calibri"/>
          <w:lang w:val="en-GB"/>
        </w:rPr>
        <w:t>The</w:t>
      </w:r>
      <w:r w:rsidRPr="00420CD3">
        <w:rPr>
          <w:rFonts w:ascii="Calibri" w:hAnsi="Calibri"/>
          <w:lang w:val="en-GB"/>
        </w:rPr>
        <w:t xml:space="preserve"> subsistence requirement may have negative consequences</w:t>
      </w:r>
      <w:r w:rsidR="00466CA9">
        <w:rPr>
          <w:rFonts w:ascii="Calibri" w:hAnsi="Calibri"/>
          <w:lang w:val="en-GB"/>
        </w:rPr>
        <w:t xml:space="preserve"> particularly</w:t>
      </w:r>
      <w:r w:rsidRPr="00420CD3">
        <w:rPr>
          <w:rFonts w:ascii="Calibri" w:hAnsi="Calibri"/>
          <w:lang w:val="en-GB"/>
        </w:rPr>
        <w:t xml:space="preserve"> for those you</w:t>
      </w:r>
      <w:r w:rsidR="009F07FB">
        <w:rPr>
          <w:rFonts w:ascii="Calibri" w:hAnsi="Calibri"/>
          <w:lang w:val="en-GB"/>
        </w:rPr>
        <w:t>ng people who do not fulfil it</w:t>
      </w:r>
      <w:r w:rsidR="009F07FB">
        <w:rPr>
          <w:rStyle w:val="Alaviitteenviite"/>
          <w:rFonts w:ascii="Calibri" w:hAnsi="Calibri"/>
          <w:lang w:val="en-GB"/>
        </w:rPr>
        <w:footnoteReference w:id="17"/>
      </w:r>
      <w:r w:rsidR="009F07FB">
        <w:rPr>
          <w:rFonts w:ascii="Calibri" w:hAnsi="Calibri"/>
          <w:lang w:val="en-GB"/>
        </w:rPr>
        <w:t>:</w:t>
      </w:r>
    </w:p>
    <w:p w:rsidR="00E44B28" w:rsidRPr="003D211A" w:rsidRDefault="00E44B28" w:rsidP="00E44B28">
      <w:pPr>
        <w:pStyle w:val="Luettelokappale"/>
        <w:numPr>
          <w:ilvl w:val="0"/>
          <w:numId w:val="17"/>
        </w:numPr>
        <w:rPr>
          <w:rFonts w:ascii="Calibri" w:hAnsi="Calibri"/>
          <w:i/>
          <w:lang w:val="en-GB"/>
        </w:rPr>
      </w:pPr>
      <w:r w:rsidRPr="00420CD3">
        <w:rPr>
          <w:rFonts w:ascii="Calibri" w:hAnsi="Calibri"/>
          <w:lang w:val="en-GB"/>
        </w:rPr>
        <w:t>“</w:t>
      </w:r>
      <w:r w:rsidRPr="003D211A">
        <w:rPr>
          <w:rFonts w:ascii="Calibri" w:hAnsi="Calibri"/>
          <w:i/>
          <w:lang w:val="en-GB"/>
        </w:rPr>
        <w:t>Some individuals may be pressurized into marriage only to be obliged to stayin</w:t>
      </w:r>
      <w:r w:rsidR="00A576AA">
        <w:rPr>
          <w:rFonts w:ascii="Calibri" w:hAnsi="Calibri"/>
          <w:i/>
          <w:lang w:val="en-GB"/>
        </w:rPr>
        <w:t>g</w:t>
      </w:r>
      <w:r w:rsidRPr="003D211A">
        <w:rPr>
          <w:rFonts w:ascii="Calibri" w:hAnsi="Calibri"/>
          <w:i/>
          <w:lang w:val="en-GB"/>
        </w:rPr>
        <w:t xml:space="preserve"> or return to the country of marriage. </w:t>
      </w:r>
    </w:p>
    <w:p w:rsidR="00E44B28" w:rsidRPr="003D211A" w:rsidRDefault="00E44B28" w:rsidP="00E44B28">
      <w:pPr>
        <w:pStyle w:val="Luettelokappale"/>
        <w:numPr>
          <w:ilvl w:val="0"/>
          <w:numId w:val="17"/>
        </w:numPr>
        <w:rPr>
          <w:rFonts w:ascii="Calibri" w:hAnsi="Calibri"/>
          <w:i/>
          <w:lang w:val="en-GB"/>
        </w:rPr>
      </w:pPr>
      <w:r w:rsidRPr="003D211A">
        <w:rPr>
          <w:rFonts w:ascii="Calibri" w:hAnsi="Calibri"/>
          <w:i/>
          <w:lang w:val="en-GB"/>
        </w:rPr>
        <w:t xml:space="preserve">It thus does not necessarily have a preventive effect – and perhaps precisely not for the youngest and most vulnerable in this group. </w:t>
      </w:r>
    </w:p>
    <w:p w:rsidR="00E44B28" w:rsidRPr="00420CD3" w:rsidRDefault="00E44B28" w:rsidP="00E44B28">
      <w:pPr>
        <w:pStyle w:val="Luettelokappale"/>
        <w:numPr>
          <w:ilvl w:val="0"/>
          <w:numId w:val="17"/>
        </w:numPr>
        <w:rPr>
          <w:rFonts w:ascii="Calibri" w:hAnsi="Calibri"/>
          <w:lang w:val="en-GB"/>
        </w:rPr>
      </w:pPr>
      <w:r w:rsidRPr="003D211A">
        <w:rPr>
          <w:rFonts w:ascii="Calibri" w:hAnsi="Calibri"/>
          <w:i/>
          <w:lang w:val="en-GB"/>
        </w:rPr>
        <w:t>Moreover, the requirement seems to be quite well known within the target group. In other countries the subsistence requirement is based on the premise that a couple must be self-supporting and must not be a burden on the state. This argument is also prominent in the new government’s justification for rescinding the</w:t>
      </w:r>
      <w:r w:rsidR="009F07FB" w:rsidRPr="003D211A">
        <w:rPr>
          <w:rFonts w:ascii="Calibri" w:hAnsi="Calibri"/>
          <w:i/>
          <w:lang w:val="en-GB"/>
        </w:rPr>
        <w:t xml:space="preserve"> </w:t>
      </w:r>
      <w:r w:rsidRPr="003D211A">
        <w:rPr>
          <w:rFonts w:ascii="Calibri" w:hAnsi="Calibri"/>
          <w:i/>
          <w:lang w:val="en-GB"/>
        </w:rPr>
        <w:t>requirement</w:t>
      </w:r>
      <w:r w:rsidRPr="00420CD3">
        <w:rPr>
          <w:rFonts w:ascii="Calibri" w:hAnsi="Calibri"/>
          <w:lang w:val="en-GB"/>
        </w:rPr>
        <w:t xml:space="preserve">”. </w:t>
      </w:r>
    </w:p>
    <w:p w:rsidR="00C8623B" w:rsidRPr="003D211A" w:rsidRDefault="009F07FB" w:rsidP="00E44B28">
      <w:pPr>
        <w:rPr>
          <w:rFonts w:ascii="Calibri" w:hAnsi="Calibri"/>
          <w:lang w:val="en-GB"/>
        </w:rPr>
      </w:pPr>
      <w:r w:rsidRPr="009F07FB">
        <w:rPr>
          <w:rFonts w:ascii="Calibri" w:hAnsi="Calibri"/>
          <w:lang w:val="en-GB"/>
        </w:rPr>
        <w:t>ISF (2015) concludes that “</w:t>
      </w:r>
      <w:r w:rsidRPr="003D211A">
        <w:rPr>
          <w:rFonts w:ascii="Calibri" w:hAnsi="Calibri"/>
          <w:i/>
          <w:lang w:val="en-GB"/>
        </w:rPr>
        <w:t>g</w:t>
      </w:r>
      <w:r w:rsidR="00E44B28" w:rsidRPr="003D211A">
        <w:rPr>
          <w:rFonts w:ascii="Calibri" w:hAnsi="Calibri"/>
          <w:i/>
          <w:lang w:val="en-GB"/>
        </w:rPr>
        <w:t xml:space="preserve">iven the uncertainty as to the extent to which the measure prevents forced marriage, and as to whether it may have unintended negative consequences for the most vulnerable individuals, we regard it as reasonable that being self-supporting is the main argument for the subsistence </w:t>
      </w:r>
      <w:r w:rsidR="00E44B28" w:rsidRPr="003D211A">
        <w:rPr>
          <w:rFonts w:ascii="Calibri" w:hAnsi="Calibri"/>
          <w:i/>
          <w:lang w:val="en-GB"/>
        </w:rPr>
        <w:lastRenderedPageBreak/>
        <w:t>requirement – also in Norway. At the same time it will be in line with the fundamental idea of a correlation</w:t>
      </w:r>
      <w:r w:rsidRPr="003D211A">
        <w:rPr>
          <w:rFonts w:ascii="Calibri" w:hAnsi="Calibri"/>
          <w:i/>
          <w:lang w:val="en-GB"/>
        </w:rPr>
        <w:t xml:space="preserve"> </w:t>
      </w:r>
      <w:r w:rsidR="00E44B28" w:rsidRPr="003D211A">
        <w:rPr>
          <w:rFonts w:ascii="Calibri" w:hAnsi="Calibri"/>
          <w:i/>
          <w:lang w:val="en-GB"/>
        </w:rPr>
        <w:t>between financial independence and resistance against force</w:t>
      </w:r>
      <w:r w:rsidRPr="009F07FB">
        <w:rPr>
          <w:rFonts w:ascii="Calibri" w:hAnsi="Calibri"/>
          <w:lang w:val="en-GB"/>
        </w:rPr>
        <w:t>”</w:t>
      </w:r>
      <w:r w:rsidR="003D211A">
        <w:rPr>
          <w:rFonts w:ascii="Calibri" w:hAnsi="Calibri"/>
          <w:lang w:val="en-GB"/>
        </w:rPr>
        <w:t>.</w:t>
      </w:r>
    </w:p>
    <w:p w:rsidR="003D211A" w:rsidRDefault="003D211A" w:rsidP="00E44B28">
      <w:pPr>
        <w:rPr>
          <w:rFonts w:ascii="Calibri" w:hAnsi="Calibri"/>
          <w:b/>
          <w:lang w:val="en-GB"/>
        </w:rPr>
      </w:pPr>
      <w:r>
        <w:rPr>
          <w:rFonts w:ascii="Calibri" w:hAnsi="Calibri"/>
          <w:b/>
          <w:lang w:val="en-GB"/>
        </w:rPr>
        <w:t>Interview scheme in family reunification cases</w:t>
      </w:r>
    </w:p>
    <w:p w:rsidR="00587494" w:rsidRDefault="00587494" w:rsidP="00C75E8C">
      <w:pPr>
        <w:jc w:val="both"/>
        <w:rPr>
          <w:lang w:val="en-GB"/>
        </w:rPr>
      </w:pPr>
      <w:r>
        <w:rPr>
          <w:lang w:val="en-GB"/>
        </w:rPr>
        <w:t xml:space="preserve">ISF (2015) finds that the pre-interview is utilized to </w:t>
      </w:r>
      <w:r w:rsidRPr="00903588">
        <w:rPr>
          <w:lang w:val="en-GB"/>
        </w:rPr>
        <w:t>an extremely limited extent, whereas</w:t>
      </w:r>
      <w:r>
        <w:rPr>
          <w:lang w:val="en-GB"/>
        </w:rPr>
        <w:t xml:space="preserve"> the interview with the sponsor </w:t>
      </w:r>
      <w:r w:rsidRPr="00903588">
        <w:rPr>
          <w:lang w:val="en-GB"/>
        </w:rPr>
        <w:t>appears to function as intended. Requirin</w:t>
      </w:r>
      <w:r>
        <w:rPr>
          <w:lang w:val="en-GB"/>
        </w:rPr>
        <w:t xml:space="preserve">g the return of the sponsor for </w:t>
      </w:r>
      <w:r w:rsidRPr="00903588">
        <w:rPr>
          <w:lang w:val="en-GB"/>
        </w:rPr>
        <w:t>interview before the application c</w:t>
      </w:r>
      <w:r>
        <w:rPr>
          <w:lang w:val="en-GB"/>
        </w:rPr>
        <w:t xml:space="preserve">an be processed is a successful </w:t>
      </w:r>
      <w:r w:rsidRPr="00903588">
        <w:rPr>
          <w:lang w:val="en-GB"/>
        </w:rPr>
        <w:t>measure. Through the sponsor interview</w:t>
      </w:r>
      <w:r>
        <w:rPr>
          <w:lang w:val="en-GB"/>
        </w:rPr>
        <w:t xml:space="preserve"> the authorities are also given </w:t>
      </w:r>
      <w:r w:rsidRPr="00903588">
        <w:rPr>
          <w:lang w:val="en-GB"/>
        </w:rPr>
        <w:t>the opportunity to communicate info</w:t>
      </w:r>
      <w:r>
        <w:rPr>
          <w:lang w:val="en-GB"/>
        </w:rPr>
        <w:t xml:space="preserve">rmation on rights and available help. </w:t>
      </w:r>
    </w:p>
    <w:p w:rsidR="00587494" w:rsidRPr="00587494" w:rsidRDefault="00587494" w:rsidP="00E44B28">
      <w:pPr>
        <w:rPr>
          <w:b/>
          <w:lang w:val="en-GB"/>
        </w:rPr>
      </w:pPr>
      <w:r w:rsidRPr="00587494">
        <w:rPr>
          <w:b/>
          <w:lang w:val="en-GB"/>
        </w:rPr>
        <w:t xml:space="preserve">Marriage age and possible pressure </w:t>
      </w:r>
    </w:p>
    <w:p w:rsidR="00587494" w:rsidRDefault="008B5351" w:rsidP="00C75E8C">
      <w:pPr>
        <w:autoSpaceDE w:val="0"/>
        <w:autoSpaceDN w:val="0"/>
        <w:adjustRightInd w:val="0"/>
        <w:spacing w:after="0" w:line="240" w:lineRule="auto"/>
        <w:jc w:val="both"/>
        <w:rPr>
          <w:lang w:val="en-GB"/>
        </w:rPr>
      </w:pPr>
      <w:r>
        <w:rPr>
          <w:lang w:val="en-GB"/>
        </w:rPr>
        <w:t xml:space="preserve">ISF finds a </w:t>
      </w:r>
      <w:r w:rsidR="00587494">
        <w:rPr>
          <w:lang w:val="en-GB"/>
        </w:rPr>
        <w:t xml:space="preserve">considerable rise </w:t>
      </w:r>
      <w:r w:rsidR="00587494" w:rsidRPr="00587494">
        <w:rPr>
          <w:lang w:val="en-GB"/>
        </w:rPr>
        <w:t>in marriage age</w:t>
      </w:r>
      <w:r>
        <w:rPr>
          <w:lang w:val="en-GB"/>
        </w:rPr>
        <w:t xml:space="preserve">, that may </w:t>
      </w:r>
      <w:r w:rsidR="00587494" w:rsidRPr="00587494">
        <w:rPr>
          <w:lang w:val="en-GB"/>
        </w:rPr>
        <w:t xml:space="preserve">contributes to reducing </w:t>
      </w:r>
      <w:r w:rsidR="00587494">
        <w:rPr>
          <w:lang w:val="en-GB"/>
        </w:rPr>
        <w:t xml:space="preserve">the risk of forced marriage. Other research reveals that the </w:t>
      </w:r>
      <w:r w:rsidR="00587494" w:rsidRPr="00587494">
        <w:rPr>
          <w:lang w:val="en-GB"/>
        </w:rPr>
        <w:t xml:space="preserve">proportion of young people with non-Western immigrant </w:t>
      </w:r>
      <w:r w:rsidR="00587494">
        <w:rPr>
          <w:lang w:val="en-GB"/>
        </w:rPr>
        <w:t xml:space="preserve">backgrounds who take higher education </w:t>
      </w:r>
      <w:r w:rsidR="00587494" w:rsidRPr="00587494">
        <w:rPr>
          <w:lang w:val="en-GB"/>
        </w:rPr>
        <w:t>shows a sim</w:t>
      </w:r>
      <w:r w:rsidR="00587494">
        <w:rPr>
          <w:lang w:val="en-GB"/>
        </w:rPr>
        <w:t xml:space="preserve">ilar rise over the same period. </w:t>
      </w:r>
      <w:r w:rsidR="00587494" w:rsidRPr="00587494">
        <w:rPr>
          <w:lang w:val="en-GB"/>
        </w:rPr>
        <w:t>There is reason to assume that there is</w:t>
      </w:r>
      <w:r w:rsidR="00587494">
        <w:rPr>
          <w:lang w:val="en-GB"/>
        </w:rPr>
        <w:t xml:space="preserve"> a connection between the trend </w:t>
      </w:r>
      <w:r w:rsidR="00587494" w:rsidRPr="00587494">
        <w:rPr>
          <w:lang w:val="en-GB"/>
        </w:rPr>
        <w:t>towards a higher marriage age and the</w:t>
      </w:r>
      <w:r w:rsidR="00587494">
        <w:rPr>
          <w:lang w:val="en-GB"/>
        </w:rPr>
        <w:t xml:space="preserve"> increase in the proportion who undertake higher education. </w:t>
      </w:r>
      <w:r w:rsidR="00587494" w:rsidRPr="00587494">
        <w:rPr>
          <w:lang w:val="en-GB"/>
        </w:rPr>
        <w:t>Parallel with the declining ten</w:t>
      </w:r>
      <w:r w:rsidR="00587494">
        <w:rPr>
          <w:lang w:val="en-GB"/>
        </w:rPr>
        <w:t>dency of</w:t>
      </w:r>
      <w:r>
        <w:rPr>
          <w:lang w:val="en-GB"/>
        </w:rPr>
        <w:t xml:space="preserve"> early marriage</w:t>
      </w:r>
      <w:r w:rsidR="00466CA9">
        <w:rPr>
          <w:lang w:val="en-GB"/>
        </w:rPr>
        <w:t>,</w:t>
      </w:r>
      <w:r>
        <w:rPr>
          <w:lang w:val="en-GB"/>
        </w:rPr>
        <w:t xml:space="preserve"> ISF (2015)</w:t>
      </w:r>
      <w:r w:rsidR="00466CA9">
        <w:rPr>
          <w:lang w:val="en-GB"/>
        </w:rPr>
        <w:t xml:space="preserve"> also discovered </w:t>
      </w:r>
      <w:r w:rsidR="00587494">
        <w:rPr>
          <w:lang w:val="en-GB"/>
        </w:rPr>
        <w:t xml:space="preserve">a decrease in the </w:t>
      </w:r>
      <w:r w:rsidR="00587494" w:rsidRPr="00587494">
        <w:rPr>
          <w:lang w:val="en-GB"/>
        </w:rPr>
        <w:t>inclinati</w:t>
      </w:r>
      <w:r w:rsidR="00587494">
        <w:rPr>
          <w:lang w:val="en-GB"/>
        </w:rPr>
        <w:t xml:space="preserve">on to find a spouse abroad: the </w:t>
      </w:r>
      <w:r w:rsidR="00587494" w:rsidRPr="00587494">
        <w:rPr>
          <w:lang w:val="en-GB"/>
        </w:rPr>
        <w:t>proportion of transnational marriages h</w:t>
      </w:r>
      <w:r w:rsidR="00587494">
        <w:rPr>
          <w:lang w:val="en-GB"/>
        </w:rPr>
        <w:t xml:space="preserve">as fallen from approximately 60 </w:t>
      </w:r>
      <w:r w:rsidR="00587494" w:rsidRPr="00587494">
        <w:rPr>
          <w:lang w:val="en-GB"/>
        </w:rPr>
        <w:t>per cent to roughly 40 per cent for both sexes.</w:t>
      </w:r>
      <w:r>
        <w:rPr>
          <w:lang w:val="en-GB"/>
        </w:rPr>
        <w:t xml:space="preserve"> The impact of the requirement </w:t>
      </w:r>
      <w:r w:rsidR="00466CA9">
        <w:rPr>
          <w:lang w:val="en-GB"/>
        </w:rPr>
        <w:t xml:space="preserve">in </w:t>
      </w:r>
      <w:r w:rsidR="0027554B">
        <w:rPr>
          <w:lang w:val="en-GB"/>
        </w:rPr>
        <w:t>the law</w:t>
      </w:r>
      <w:r>
        <w:rPr>
          <w:lang w:val="en-GB"/>
        </w:rPr>
        <w:t xml:space="preserve"> is difficult to measure. </w:t>
      </w:r>
    </w:p>
    <w:p w:rsidR="008B5351" w:rsidRDefault="008B5351" w:rsidP="00587494">
      <w:pPr>
        <w:autoSpaceDE w:val="0"/>
        <w:autoSpaceDN w:val="0"/>
        <w:adjustRightInd w:val="0"/>
        <w:spacing w:after="0" w:line="240" w:lineRule="auto"/>
        <w:rPr>
          <w:lang w:val="en-GB"/>
        </w:rPr>
      </w:pPr>
    </w:p>
    <w:p w:rsidR="008B5351" w:rsidRPr="00587494" w:rsidRDefault="008B5351" w:rsidP="00587494">
      <w:pPr>
        <w:autoSpaceDE w:val="0"/>
        <w:autoSpaceDN w:val="0"/>
        <w:adjustRightInd w:val="0"/>
        <w:spacing w:after="0" w:line="240" w:lineRule="auto"/>
        <w:rPr>
          <w:lang w:val="en-GB"/>
        </w:rPr>
      </w:pPr>
    </w:p>
    <w:p w:rsidR="009E2693" w:rsidRPr="00CD1B2D" w:rsidRDefault="009E2693">
      <w:pPr>
        <w:rPr>
          <w:rFonts w:ascii="Calibri" w:hAnsi="Calibri"/>
          <w:b/>
          <w:lang w:val="en-GB"/>
        </w:rPr>
      </w:pPr>
    </w:p>
    <w:p w:rsidR="00BC2D87" w:rsidRPr="00CD1B2D" w:rsidRDefault="00632419" w:rsidP="002A0B57">
      <w:pPr>
        <w:pStyle w:val="Otsikko1"/>
        <w:rPr>
          <w:i/>
          <w:lang w:val="en-GB"/>
        </w:rPr>
      </w:pPr>
      <w:r w:rsidRPr="00CD1B2D">
        <w:rPr>
          <w:lang w:val="en-GB"/>
        </w:rPr>
        <w:t>4</w:t>
      </w:r>
      <w:r w:rsidR="00BC2D87" w:rsidRPr="00CD1B2D">
        <w:rPr>
          <w:lang w:val="en-GB"/>
        </w:rPr>
        <w:t>.</w:t>
      </w:r>
      <w:r w:rsidR="00BC2D87" w:rsidRPr="00CD1B2D">
        <w:rPr>
          <w:lang w:val="en-GB"/>
        </w:rPr>
        <w:tab/>
        <w:t>Economic impacts of family reunific</w:t>
      </w:r>
      <w:r w:rsidR="00C00550">
        <w:rPr>
          <w:lang w:val="en-GB"/>
        </w:rPr>
        <w:t>ations</w:t>
      </w:r>
    </w:p>
    <w:p w:rsidR="003A4D35" w:rsidRPr="00CD1B2D" w:rsidRDefault="003A4D35" w:rsidP="003A4D35">
      <w:pPr>
        <w:spacing w:after="120"/>
        <w:jc w:val="center"/>
        <w:rPr>
          <w:rFonts w:ascii="Calibri" w:hAnsi="Calibri"/>
          <w:b/>
          <w:lang w:val="en-GB"/>
        </w:rPr>
      </w:pPr>
    </w:p>
    <w:p w:rsidR="00BC2D87" w:rsidRPr="00CD1B2D" w:rsidRDefault="00632419" w:rsidP="002A0B57">
      <w:pPr>
        <w:pStyle w:val="Otsikko2"/>
        <w:rPr>
          <w:lang w:val="en-GB"/>
        </w:rPr>
      </w:pPr>
      <w:r w:rsidRPr="00CD1B2D">
        <w:rPr>
          <w:lang w:val="en-GB"/>
        </w:rPr>
        <w:t>4.1</w:t>
      </w:r>
      <w:r w:rsidR="00BC2D87" w:rsidRPr="00CD1B2D">
        <w:rPr>
          <w:lang w:val="en-GB"/>
        </w:rPr>
        <w:tab/>
      </w:r>
      <w:r w:rsidR="005C1786" w:rsidRPr="00CD1B2D">
        <w:rPr>
          <w:lang w:val="en-GB"/>
        </w:rPr>
        <w:t>Short term costs and benefits of family reunifications</w:t>
      </w:r>
    </w:p>
    <w:p w:rsidR="002C5DD9" w:rsidRPr="00CD1B2D" w:rsidRDefault="005C0E01" w:rsidP="00C75E8C">
      <w:pPr>
        <w:jc w:val="both"/>
        <w:rPr>
          <w:lang w:val="en-GB"/>
        </w:rPr>
      </w:pPr>
      <w:r w:rsidRPr="00CD1B2D">
        <w:rPr>
          <w:lang w:val="en-GB"/>
        </w:rPr>
        <w:t>Statistics Norway has calculated expected governmental income</w:t>
      </w:r>
      <w:r w:rsidR="003F1C60" w:rsidRPr="00CD1B2D">
        <w:rPr>
          <w:lang w:val="en-GB"/>
        </w:rPr>
        <w:t>/cost</w:t>
      </w:r>
      <w:r w:rsidR="00466CA9">
        <w:rPr>
          <w:lang w:val="en-GB"/>
        </w:rPr>
        <w:t xml:space="preserve"> per new immigrant in the</w:t>
      </w:r>
      <w:r w:rsidRPr="00CD1B2D">
        <w:rPr>
          <w:lang w:val="en-GB"/>
        </w:rPr>
        <w:t xml:space="preserve"> short and </w:t>
      </w:r>
      <w:r w:rsidR="00466CA9">
        <w:rPr>
          <w:lang w:val="en-GB"/>
        </w:rPr>
        <w:t xml:space="preserve">the </w:t>
      </w:r>
      <w:r w:rsidRPr="00CD1B2D">
        <w:rPr>
          <w:lang w:val="en-GB"/>
        </w:rPr>
        <w:t>long term.</w:t>
      </w:r>
      <w:r w:rsidR="00BD5B12" w:rsidRPr="00CD1B2D">
        <w:rPr>
          <w:lang w:val="en-GB"/>
        </w:rPr>
        <w:t xml:space="preserve"> </w:t>
      </w:r>
      <w:r w:rsidR="002C5DD9" w:rsidRPr="00CD1B2D">
        <w:rPr>
          <w:lang w:val="en-GB"/>
        </w:rPr>
        <w:t xml:space="preserve">This report analyses the long run macroeconomic and fiscal effects of different scenarios for future immigration to Norway and economic </w:t>
      </w:r>
      <w:r w:rsidR="0067581A" w:rsidRPr="00CD1B2D">
        <w:rPr>
          <w:lang w:val="en-GB"/>
        </w:rPr>
        <w:t>integration of these immigrants</w:t>
      </w:r>
      <w:r w:rsidR="008E7395">
        <w:rPr>
          <w:rStyle w:val="Alaviitteenviite"/>
          <w:lang w:val="en-GB"/>
        </w:rPr>
        <w:footnoteReference w:id="18"/>
      </w:r>
      <w:r w:rsidR="008E7395">
        <w:rPr>
          <w:lang w:val="en-GB"/>
        </w:rPr>
        <w:t>.</w:t>
      </w:r>
      <w:r w:rsidR="003F1C60" w:rsidRPr="00CD1B2D">
        <w:rPr>
          <w:lang w:val="en-GB"/>
        </w:rPr>
        <w:t xml:space="preserve"> The model was developed in 2012 but published again in 2015 with upd</w:t>
      </w:r>
      <w:r w:rsidR="00366F12" w:rsidRPr="00CD1B2D">
        <w:rPr>
          <w:lang w:val="en-GB"/>
        </w:rPr>
        <w:t>ated calculations, we will only present results fro</w:t>
      </w:r>
      <w:r w:rsidR="00A20674" w:rsidRPr="00CD1B2D">
        <w:rPr>
          <w:lang w:val="en-GB"/>
        </w:rPr>
        <w:t>m</w:t>
      </w:r>
      <w:r w:rsidR="00366F12" w:rsidRPr="00CD1B2D">
        <w:rPr>
          <w:lang w:val="en-GB"/>
        </w:rPr>
        <w:t xml:space="preserve"> the updated version.</w:t>
      </w:r>
      <w:r w:rsidR="00A20674" w:rsidRPr="00CD1B2D">
        <w:rPr>
          <w:lang w:val="en-GB"/>
        </w:rPr>
        <w:t xml:space="preserve"> The calculations are based on tax declarations and all forms of public benefits received (i.a. benefits, </w:t>
      </w:r>
      <w:r w:rsidR="00D674D3" w:rsidRPr="00CD1B2D">
        <w:rPr>
          <w:lang w:val="en-GB"/>
        </w:rPr>
        <w:t>day-care</w:t>
      </w:r>
      <w:r w:rsidR="00A20674" w:rsidRPr="00CD1B2D">
        <w:rPr>
          <w:lang w:val="en-GB"/>
        </w:rPr>
        <w:t>, education and health services).</w:t>
      </w:r>
      <w:r w:rsidR="00366F12" w:rsidRPr="00CD1B2D">
        <w:rPr>
          <w:lang w:val="en-GB"/>
        </w:rPr>
        <w:t xml:space="preserve"> The analysis</w:t>
      </w:r>
      <w:r w:rsidR="00466CA9">
        <w:rPr>
          <w:lang w:val="en-GB"/>
        </w:rPr>
        <w:t xml:space="preserve"> divides </w:t>
      </w:r>
      <w:r w:rsidR="0067581A" w:rsidRPr="00CD1B2D">
        <w:rPr>
          <w:lang w:val="en-GB"/>
        </w:rPr>
        <w:t>immigrants in</w:t>
      </w:r>
      <w:r w:rsidR="00466CA9">
        <w:rPr>
          <w:lang w:val="en-GB"/>
        </w:rPr>
        <w:t>to</w:t>
      </w:r>
      <w:r w:rsidR="0067581A" w:rsidRPr="00CD1B2D">
        <w:rPr>
          <w:lang w:val="en-GB"/>
        </w:rPr>
        <w:t xml:space="preserve"> four groups:</w:t>
      </w:r>
    </w:p>
    <w:p w:rsidR="0067581A" w:rsidRPr="00CD1B2D" w:rsidRDefault="0067581A" w:rsidP="00366F12">
      <w:pPr>
        <w:pStyle w:val="Luettelokappale"/>
        <w:numPr>
          <w:ilvl w:val="0"/>
          <w:numId w:val="3"/>
        </w:numPr>
        <w:rPr>
          <w:lang w:val="en-GB"/>
        </w:rPr>
      </w:pPr>
      <w:r w:rsidRPr="00CD1B2D">
        <w:rPr>
          <w:lang w:val="en-GB"/>
        </w:rPr>
        <w:t xml:space="preserve">R0: Immigrants born in Norway (both parents and all four grandparents are born outside Norway) </w:t>
      </w:r>
    </w:p>
    <w:p w:rsidR="0067581A" w:rsidRPr="00CD1B2D" w:rsidRDefault="0067581A" w:rsidP="00366F12">
      <w:pPr>
        <w:pStyle w:val="Luettelokappale"/>
        <w:numPr>
          <w:ilvl w:val="0"/>
          <w:numId w:val="3"/>
        </w:numPr>
        <w:rPr>
          <w:lang w:val="en-GB"/>
        </w:rPr>
      </w:pPr>
      <w:r w:rsidRPr="00CD1B2D">
        <w:rPr>
          <w:lang w:val="en-GB"/>
        </w:rPr>
        <w:t xml:space="preserve">R1: Western-Europe, North-America, Australia </w:t>
      </w:r>
      <w:r w:rsidR="00BD5B12" w:rsidRPr="00CD1B2D">
        <w:rPr>
          <w:lang w:val="en-GB"/>
        </w:rPr>
        <w:t>and</w:t>
      </w:r>
      <w:r w:rsidRPr="00CD1B2D">
        <w:rPr>
          <w:lang w:val="en-GB"/>
        </w:rPr>
        <w:t xml:space="preserve"> New Zealand</w:t>
      </w:r>
    </w:p>
    <w:p w:rsidR="0067581A" w:rsidRPr="00CD1B2D" w:rsidRDefault="0067581A" w:rsidP="00366F12">
      <w:pPr>
        <w:pStyle w:val="Luettelokappale"/>
        <w:numPr>
          <w:ilvl w:val="0"/>
          <w:numId w:val="3"/>
        </w:numPr>
        <w:rPr>
          <w:lang w:val="en-GB"/>
        </w:rPr>
      </w:pPr>
      <w:r w:rsidRPr="00CD1B2D">
        <w:rPr>
          <w:lang w:val="en-GB"/>
        </w:rPr>
        <w:t>R2: Eastern Europe EU-countries</w:t>
      </w:r>
    </w:p>
    <w:p w:rsidR="0067581A" w:rsidRPr="00CD1B2D" w:rsidRDefault="0067581A" w:rsidP="00366F12">
      <w:pPr>
        <w:pStyle w:val="Luettelokappale"/>
        <w:numPr>
          <w:ilvl w:val="0"/>
          <w:numId w:val="3"/>
        </w:numPr>
        <w:rPr>
          <w:lang w:val="en-GB"/>
        </w:rPr>
      </w:pPr>
      <w:r w:rsidRPr="00CD1B2D">
        <w:rPr>
          <w:lang w:val="en-GB"/>
        </w:rPr>
        <w:t>R3: Rest of the world</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1"/>
      </w:tblGrid>
      <w:tr w:rsidR="003B1028" w:rsidRPr="008E7395" w:rsidTr="008E4036">
        <w:tc>
          <w:tcPr>
            <w:tcW w:w="4777" w:type="dxa"/>
          </w:tcPr>
          <w:p w:rsidR="003B1028" w:rsidRPr="00CD1B2D" w:rsidRDefault="003B1028" w:rsidP="003B1028">
            <w:pPr>
              <w:pStyle w:val="Kuvaotsikko"/>
              <w:keepNext/>
              <w:rPr>
                <w:lang w:val="en-GB"/>
              </w:rPr>
            </w:pPr>
            <w:r w:rsidRPr="00CD1B2D">
              <w:rPr>
                <w:lang w:val="en-GB"/>
              </w:rPr>
              <w:lastRenderedPageBreak/>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1</w:t>
            </w:r>
            <w:r w:rsidR="00813183">
              <w:rPr>
                <w:lang w:val="en-GB"/>
              </w:rPr>
              <w:fldChar w:fldCharType="end"/>
            </w:r>
            <w:r w:rsidRPr="00CD1B2D">
              <w:rPr>
                <w:lang w:val="en-GB"/>
              </w:rPr>
              <w:t xml:space="preserve"> Impact on public net income per additional immigrant (unitary effect) of increased immigration in only 2015 from three regions (results are presented in</w:t>
            </w:r>
            <w:r w:rsidR="00E033E9" w:rsidRPr="00CD1B2D">
              <w:rPr>
                <w:lang w:val="en-GB"/>
              </w:rPr>
              <w:t xml:space="preserve"> thousand</w:t>
            </w:r>
            <w:r w:rsidRPr="00CD1B2D">
              <w:rPr>
                <w:lang w:val="en-GB"/>
              </w:rPr>
              <w:t xml:space="preserve"> 2014 NOK)</w:t>
            </w:r>
          </w:p>
          <w:p w:rsidR="003B1028" w:rsidRPr="00CD1B2D" w:rsidRDefault="003B1028" w:rsidP="005C0E01">
            <w:pPr>
              <w:rPr>
                <w:lang w:val="en-GB"/>
              </w:rPr>
            </w:pPr>
          </w:p>
        </w:tc>
        <w:tc>
          <w:tcPr>
            <w:tcW w:w="4861" w:type="dxa"/>
          </w:tcPr>
          <w:p w:rsidR="003B1028" w:rsidRPr="00CD1B2D" w:rsidRDefault="003B1028" w:rsidP="003B1028">
            <w:pPr>
              <w:pStyle w:val="Kuvaotsikko"/>
              <w:keepNext/>
              <w:rPr>
                <w:lang w:val="en-GB"/>
              </w:rPr>
            </w:pPr>
            <w:r w:rsidRPr="00CD1B2D">
              <w:rPr>
                <w:lang w:val="en-GB"/>
              </w:rPr>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2</w:t>
            </w:r>
            <w:r w:rsidR="00813183">
              <w:rPr>
                <w:lang w:val="en-GB"/>
              </w:rPr>
              <w:fldChar w:fldCharType="end"/>
            </w:r>
            <w:r w:rsidRPr="00CD1B2D">
              <w:rPr>
                <w:lang w:val="en-GB"/>
              </w:rPr>
              <w:t xml:space="preserve"> </w:t>
            </w:r>
            <w:r w:rsidR="00E033E9" w:rsidRPr="00CD1B2D">
              <w:rPr>
                <w:lang w:val="en-GB"/>
              </w:rPr>
              <w:t>Public</w:t>
            </w:r>
            <w:r w:rsidRPr="00CD1B2D">
              <w:rPr>
                <w:lang w:val="en-GB"/>
              </w:rPr>
              <w:t xml:space="preserve"> net income of an average individual </w:t>
            </w:r>
            <w:r w:rsidR="0069003A" w:rsidRPr="00CD1B2D">
              <w:rPr>
                <w:lang w:val="en-GB"/>
              </w:rPr>
              <w:t>over that</w:t>
            </w:r>
            <w:r w:rsidRPr="00CD1B2D">
              <w:rPr>
                <w:lang w:val="en-GB"/>
              </w:rPr>
              <w:t xml:space="preserve"> </w:t>
            </w:r>
            <w:r w:rsidR="0027554B" w:rsidRPr="00CD1B2D">
              <w:rPr>
                <w:lang w:val="en-GB"/>
              </w:rPr>
              <w:t>individual’s</w:t>
            </w:r>
            <w:r w:rsidRPr="00CD1B2D">
              <w:rPr>
                <w:lang w:val="en-GB"/>
              </w:rPr>
              <w:t xml:space="preserve"> life cycle. Approximation. Includes public cash transfers, public consumption, indirect taxes and corporate taxes from mainland Norway</w:t>
            </w:r>
            <w:r w:rsidR="00E033E9" w:rsidRPr="00CD1B2D">
              <w:rPr>
                <w:lang w:val="en-GB"/>
              </w:rPr>
              <w:t xml:space="preserve"> (results are presented in thousand 2014 NOK, x-axis show age)</w:t>
            </w:r>
          </w:p>
          <w:p w:rsidR="003B1028" w:rsidRPr="00CD1B2D" w:rsidRDefault="003B1028" w:rsidP="005C0E01">
            <w:pPr>
              <w:rPr>
                <w:lang w:val="en-GB"/>
              </w:rPr>
            </w:pPr>
            <w:r w:rsidRPr="00CD1B2D">
              <w:rPr>
                <w:lang w:val="en-GB"/>
              </w:rPr>
              <w:tab/>
            </w:r>
          </w:p>
        </w:tc>
      </w:tr>
      <w:tr w:rsidR="003B1028" w:rsidRPr="00CD1B2D" w:rsidTr="008E4036">
        <w:tc>
          <w:tcPr>
            <w:tcW w:w="4777" w:type="dxa"/>
          </w:tcPr>
          <w:p w:rsidR="003B1028" w:rsidRPr="00CD1B2D" w:rsidRDefault="003B1028" w:rsidP="005C0E01">
            <w:pPr>
              <w:rPr>
                <w:lang w:val="en-GB"/>
              </w:rPr>
            </w:pPr>
            <w:r w:rsidRPr="00CD1B2D">
              <w:rPr>
                <w:noProof/>
                <w:lang w:eastAsia="fi-FI"/>
              </w:rPr>
              <w:drawing>
                <wp:inline distT="0" distB="0" distL="0" distR="0" wp14:anchorId="389E9086" wp14:editId="361B499C">
                  <wp:extent cx="2905125" cy="2218198"/>
                  <wp:effectExtent l="0" t="0" r="0" b="0"/>
                  <wp:docPr id="1" name="Bilde 1" descr="artfig-2015-11-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ig-2015-11-18-01"/>
                          <pic:cNvPicPr>
                            <a:picLocks noChangeAspect="1" noChangeArrowheads="1"/>
                          </pic:cNvPicPr>
                        </pic:nvPicPr>
                        <pic:blipFill rotWithShape="1">
                          <a:blip r:embed="rId16">
                            <a:extLst>
                              <a:ext uri="{28A0092B-C50C-407E-A947-70E740481C1C}">
                                <a14:useLocalDpi xmlns:a14="http://schemas.microsoft.com/office/drawing/2010/main" val="0"/>
                              </a:ext>
                            </a:extLst>
                          </a:blip>
                          <a:srcRect t="4908"/>
                          <a:stretch/>
                        </pic:blipFill>
                        <pic:spPr bwMode="auto">
                          <a:xfrm>
                            <a:off x="0" y="0"/>
                            <a:ext cx="2936901" cy="22424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1" w:type="dxa"/>
          </w:tcPr>
          <w:p w:rsidR="003B1028" w:rsidRPr="00CD1B2D" w:rsidRDefault="003B1028" w:rsidP="005C0E01">
            <w:pPr>
              <w:rPr>
                <w:lang w:val="en-GB"/>
              </w:rPr>
            </w:pPr>
            <w:r w:rsidRPr="00CD1B2D">
              <w:rPr>
                <w:noProof/>
                <w:lang w:eastAsia="fi-FI"/>
              </w:rPr>
              <w:drawing>
                <wp:inline distT="0" distB="0" distL="0" distR="0" wp14:anchorId="131C1F6D" wp14:editId="38EE616E">
                  <wp:extent cx="2959100" cy="2175404"/>
                  <wp:effectExtent l="0" t="0" r="0" b="0"/>
                  <wp:docPr id="2" name="Bilde 2" descr="artfig-2015-11-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fig-2015-11-18-02"/>
                          <pic:cNvPicPr>
                            <a:picLocks noChangeAspect="1" noChangeArrowheads="1"/>
                          </pic:cNvPicPr>
                        </pic:nvPicPr>
                        <pic:blipFill rotWithShape="1">
                          <a:blip r:embed="rId17">
                            <a:extLst>
                              <a:ext uri="{28A0092B-C50C-407E-A947-70E740481C1C}">
                                <a14:useLocalDpi xmlns:a14="http://schemas.microsoft.com/office/drawing/2010/main" val="0"/>
                              </a:ext>
                            </a:extLst>
                          </a:blip>
                          <a:srcRect t="8443"/>
                          <a:stretch/>
                        </pic:blipFill>
                        <pic:spPr bwMode="auto">
                          <a:xfrm>
                            <a:off x="0" y="0"/>
                            <a:ext cx="2986245" cy="21953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C0E01" w:rsidRPr="00CD1B2D" w:rsidRDefault="005C0E01" w:rsidP="005C0E01">
      <w:pPr>
        <w:rPr>
          <w:lang w:val="en-GB"/>
        </w:rPr>
      </w:pPr>
    </w:p>
    <w:p w:rsidR="008E4036" w:rsidRPr="00CD1B2D" w:rsidRDefault="008E4036" w:rsidP="00C75E8C">
      <w:pPr>
        <w:jc w:val="both"/>
        <w:rPr>
          <w:lang w:val="en-GB"/>
        </w:rPr>
      </w:pPr>
      <w:r w:rsidRPr="00CD1B2D">
        <w:rPr>
          <w:lang w:val="en-GB"/>
        </w:rPr>
        <w:t>Figure 1 show</w:t>
      </w:r>
      <w:r w:rsidR="00466CA9">
        <w:rPr>
          <w:lang w:val="en-GB"/>
        </w:rPr>
        <w:t>s</w:t>
      </w:r>
      <w:r w:rsidRPr="00CD1B2D">
        <w:rPr>
          <w:lang w:val="en-GB"/>
        </w:rPr>
        <w:t xml:space="preserve"> the public net income per additional immigrant of increased immigration in only 2015. </w:t>
      </w:r>
    </w:p>
    <w:p w:rsidR="003B1028" w:rsidRPr="00CD1B2D" w:rsidRDefault="0069003A" w:rsidP="00C75E8C">
      <w:pPr>
        <w:jc w:val="both"/>
        <w:rPr>
          <w:lang w:val="en-GB"/>
        </w:rPr>
      </w:pPr>
      <w:r w:rsidRPr="00CD1B2D">
        <w:rPr>
          <w:lang w:val="en-GB"/>
        </w:rPr>
        <w:t>Figure 2 show</w:t>
      </w:r>
      <w:r w:rsidR="00466CA9">
        <w:rPr>
          <w:lang w:val="en-GB"/>
        </w:rPr>
        <w:t>s</w:t>
      </w:r>
      <w:r w:rsidRPr="00CD1B2D">
        <w:rPr>
          <w:lang w:val="en-GB"/>
        </w:rPr>
        <w:t xml:space="preserve"> public net income of an average i</w:t>
      </w:r>
      <w:r w:rsidR="00466CA9">
        <w:rPr>
          <w:lang w:val="en-GB"/>
        </w:rPr>
        <w:t>ndividual over that individual’s</w:t>
      </w:r>
      <w:r w:rsidRPr="00CD1B2D">
        <w:rPr>
          <w:lang w:val="en-GB"/>
        </w:rPr>
        <w:t xml:space="preserve"> life cycle. </w:t>
      </w:r>
      <w:r w:rsidR="003B1028" w:rsidRPr="00CD1B2D">
        <w:rPr>
          <w:lang w:val="en-GB"/>
        </w:rPr>
        <w:t>The assumption is that children of immigrants</w:t>
      </w:r>
      <w:r w:rsidRPr="00CD1B2D">
        <w:rPr>
          <w:lang w:val="en-GB"/>
        </w:rPr>
        <w:t xml:space="preserve"> (R0)</w:t>
      </w:r>
      <w:r w:rsidR="003B1028" w:rsidRPr="00CD1B2D">
        <w:rPr>
          <w:lang w:val="en-GB"/>
        </w:rPr>
        <w:t xml:space="preserve"> have the same</w:t>
      </w:r>
      <w:r w:rsidR="00E033E9" w:rsidRPr="00CD1B2D">
        <w:rPr>
          <w:lang w:val="en-GB"/>
        </w:rPr>
        <w:t xml:space="preserve"> public</w:t>
      </w:r>
      <w:r w:rsidR="003B1028" w:rsidRPr="00CD1B2D">
        <w:rPr>
          <w:lang w:val="en-GB"/>
        </w:rPr>
        <w:t xml:space="preserve"> </w:t>
      </w:r>
      <w:r w:rsidR="00E033E9" w:rsidRPr="00CD1B2D">
        <w:rPr>
          <w:lang w:val="en-GB"/>
        </w:rPr>
        <w:t xml:space="preserve">net income as non-immigrants. Individuals from R3 have lower participation rate in the workforce and therefore have a lower </w:t>
      </w:r>
      <w:r w:rsidR="00466CA9">
        <w:rPr>
          <w:lang w:val="en-GB"/>
        </w:rPr>
        <w:t>net income</w:t>
      </w:r>
      <w:r w:rsidRPr="00CD1B2D">
        <w:rPr>
          <w:lang w:val="en-GB"/>
        </w:rPr>
        <w:t xml:space="preserve">. Group R0 and R1 are more likely to be higher educated and have higher income. </w:t>
      </w:r>
    </w:p>
    <w:p w:rsidR="009145D9" w:rsidRPr="00CD1B2D" w:rsidRDefault="009145D9" w:rsidP="00C75E8C">
      <w:pPr>
        <w:jc w:val="both"/>
        <w:rPr>
          <w:lang w:val="en-GB"/>
        </w:rPr>
      </w:pPr>
      <w:r w:rsidRPr="00CD1B2D">
        <w:rPr>
          <w:lang w:val="en-GB"/>
        </w:rPr>
        <w:t xml:space="preserve">The debate following the 2012-publication included a lot of misinterpretations </w:t>
      </w:r>
      <w:r w:rsidR="00E176C2" w:rsidRPr="00CD1B2D">
        <w:rPr>
          <w:lang w:val="en-GB"/>
        </w:rPr>
        <w:t xml:space="preserve">of the results, therefore the authors included a sum of public net income over the life cycle of an average individual from each group. </w:t>
      </w:r>
    </w:p>
    <w:p w:rsidR="009145D9" w:rsidRPr="00CD1B2D" w:rsidRDefault="009145D9" w:rsidP="003B1028">
      <w:pPr>
        <w:rPr>
          <w:lang w:val="en-GB"/>
        </w:rPr>
      </w:pPr>
    </w:p>
    <w:p w:rsidR="00E176C2" w:rsidRPr="00CD1B2D" w:rsidRDefault="00E176C2" w:rsidP="00E176C2">
      <w:pPr>
        <w:pStyle w:val="Kuvaotsikko"/>
        <w:keepNext/>
        <w:rPr>
          <w:lang w:val="en-GB"/>
        </w:rPr>
      </w:pPr>
      <w:r w:rsidRPr="00CD1B2D">
        <w:rPr>
          <w:lang w:val="en-GB"/>
        </w:rPr>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3</w:t>
      </w:r>
      <w:r w:rsidR="00813183">
        <w:rPr>
          <w:lang w:val="en-GB"/>
        </w:rPr>
        <w:fldChar w:fldCharType="end"/>
      </w:r>
      <w:r w:rsidRPr="00CD1B2D">
        <w:rPr>
          <w:lang w:val="en-GB"/>
        </w:rPr>
        <w:t xml:space="preserve"> Total public net income over a lifetime in Norway for an average individual from different regions. Survival Shares of 2010. R0-individuals counted from 0 years. Individuals from R1, R2 and R3 arrives as 25 year olds. 2014 million NOK based on 4% nominal discount rate</w:t>
      </w:r>
    </w:p>
    <w:tbl>
      <w:tblPr>
        <w:tblStyle w:val="TaulukkoRuudukko"/>
        <w:tblW w:w="0" w:type="auto"/>
        <w:jc w:val="center"/>
        <w:tblLook w:val="04A0" w:firstRow="1" w:lastRow="0" w:firstColumn="1" w:lastColumn="0" w:noHBand="0" w:noVBand="1"/>
      </w:tblPr>
      <w:tblGrid>
        <w:gridCol w:w="2081"/>
        <w:gridCol w:w="2081"/>
        <w:gridCol w:w="2081"/>
        <w:gridCol w:w="2081"/>
      </w:tblGrid>
      <w:tr w:rsidR="009145D9" w:rsidRPr="00CD1B2D" w:rsidTr="009145D9">
        <w:trPr>
          <w:jc w:val="center"/>
        </w:trPr>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R0</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R1</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R2</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R3</w:t>
            </w:r>
          </w:p>
        </w:tc>
      </w:tr>
      <w:tr w:rsidR="009145D9" w:rsidRPr="00CD1B2D" w:rsidTr="009145D9">
        <w:trPr>
          <w:jc w:val="center"/>
        </w:trPr>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5,9</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10,7</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3,5</w:t>
            </w:r>
          </w:p>
        </w:tc>
        <w:tc>
          <w:tcPr>
            <w:tcW w:w="2081" w:type="dxa"/>
          </w:tcPr>
          <w:p w:rsidR="009145D9" w:rsidRPr="00CD1B2D" w:rsidRDefault="009145D9" w:rsidP="009145D9">
            <w:pPr>
              <w:spacing w:line="150" w:lineRule="atLeast"/>
              <w:jc w:val="right"/>
              <w:rPr>
                <w:rFonts w:ascii="inherit" w:hAnsi="inherit" w:cs="Arial"/>
                <w:color w:val="383838"/>
                <w:sz w:val="18"/>
                <w:szCs w:val="18"/>
                <w:lang w:val="en-GB"/>
              </w:rPr>
            </w:pPr>
            <w:r w:rsidRPr="00CD1B2D">
              <w:rPr>
                <w:rFonts w:ascii="inherit" w:hAnsi="inherit" w:cs="Arial"/>
                <w:color w:val="383838"/>
                <w:sz w:val="18"/>
                <w:szCs w:val="18"/>
                <w:lang w:val="en-GB"/>
              </w:rPr>
              <w:t>-1,3</w:t>
            </w:r>
          </w:p>
        </w:tc>
      </w:tr>
    </w:tbl>
    <w:p w:rsidR="00E176C2" w:rsidRPr="00CD1B2D" w:rsidRDefault="00E176C2" w:rsidP="00E176C2">
      <w:pPr>
        <w:rPr>
          <w:lang w:val="en-GB"/>
        </w:rPr>
      </w:pPr>
    </w:p>
    <w:p w:rsidR="00BC2D87" w:rsidRPr="00CD1B2D" w:rsidRDefault="00632419" w:rsidP="002A0B57">
      <w:pPr>
        <w:pStyle w:val="Otsikko2"/>
        <w:rPr>
          <w:lang w:val="en-GB"/>
        </w:rPr>
      </w:pPr>
      <w:r w:rsidRPr="00CD1B2D">
        <w:rPr>
          <w:lang w:val="en-GB"/>
        </w:rPr>
        <w:lastRenderedPageBreak/>
        <w:t xml:space="preserve">4.2 </w:t>
      </w:r>
      <w:r w:rsidR="00BC2D87" w:rsidRPr="00CD1B2D">
        <w:rPr>
          <w:lang w:val="en-GB"/>
        </w:rPr>
        <w:tab/>
      </w:r>
      <w:r w:rsidR="005C1786" w:rsidRPr="00CD1B2D">
        <w:rPr>
          <w:lang w:val="en-GB"/>
        </w:rPr>
        <w:t>Employment and wellbeing of family members</w:t>
      </w:r>
    </w:p>
    <w:p w:rsidR="000E181B" w:rsidRPr="00CD1B2D" w:rsidRDefault="000E181B" w:rsidP="000E181B">
      <w:pPr>
        <w:pStyle w:val="Otsikko3"/>
        <w:rPr>
          <w:lang w:val="en-GB"/>
        </w:rPr>
      </w:pPr>
      <w:r w:rsidRPr="00CD1B2D">
        <w:rPr>
          <w:lang w:val="en-GB"/>
        </w:rPr>
        <w:t>Employment among immigrants in general</w:t>
      </w:r>
    </w:p>
    <w:p w:rsidR="00C24FC5" w:rsidRPr="00CD1B2D" w:rsidRDefault="00773FE0" w:rsidP="00C75E8C">
      <w:pPr>
        <w:jc w:val="both"/>
        <w:rPr>
          <w:lang w:val="en-GB"/>
        </w:rPr>
      </w:pPr>
      <w:r w:rsidRPr="00CD1B2D">
        <w:rPr>
          <w:noProof/>
          <w:lang w:eastAsia="fi-FI"/>
        </w:rPr>
        <w:drawing>
          <wp:anchor distT="0" distB="0" distL="114300" distR="114300" simplePos="0" relativeHeight="251658240" behindDoc="1" locked="0" layoutInCell="1" allowOverlap="1" wp14:anchorId="2D46E39E" wp14:editId="1396F121">
            <wp:simplePos x="0" y="0"/>
            <wp:positionH relativeFrom="margin">
              <wp:align>left</wp:align>
            </wp:positionH>
            <wp:positionV relativeFrom="paragraph">
              <wp:posOffset>1173480</wp:posOffset>
            </wp:positionV>
            <wp:extent cx="2654300" cy="1774190"/>
            <wp:effectExtent l="0" t="0" r="12700" b="16510"/>
            <wp:wrapThrough wrapText="bothSides">
              <wp:wrapPolygon edited="0">
                <wp:start x="0" y="0"/>
                <wp:lineTo x="0" y="21569"/>
                <wp:lineTo x="21548" y="21569"/>
                <wp:lineTo x="21548" y="0"/>
                <wp:lineTo x="0" y="0"/>
              </wp:wrapPolygon>
            </wp:wrapThrough>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D1B2D">
        <w:rPr>
          <w:noProof/>
          <w:lang w:eastAsia="fi-FI"/>
        </w:rPr>
        <mc:AlternateContent>
          <mc:Choice Requires="wps">
            <w:drawing>
              <wp:anchor distT="0" distB="0" distL="114300" distR="114300" simplePos="0" relativeHeight="251660288" behindDoc="1" locked="0" layoutInCell="1" allowOverlap="1" wp14:anchorId="29EFFB66" wp14:editId="768C4B12">
                <wp:simplePos x="0" y="0"/>
                <wp:positionH relativeFrom="margin">
                  <wp:align>left</wp:align>
                </wp:positionH>
                <wp:positionV relativeFrom="paragraph">
                  <wp:posOffset>818515</wp:posOffset>
                </wp:positionV>
                <wp:extent cx="2665095" cy="270510"/>
                <wp:effectExtent l="0" t="0" r="1905" b="0"/>
                <wp:wrapTight wrapText="bothSides">
                  <wp:wrapPolygon edited="0">
                    <wp:start x="0" y="0"/>
                    <wp:lineTo x="0" y="19775"/>
                    <wp:lineTo x="21461" y="19775"/>
                    <wp:lineTo x="21461" y="0"/>
                    <wp:lineTo x="0" y="0"/>
                  </wp:wrapPolygon>
                </wp:wrapTight>
                <wp:docPr id="4" name="Tekstboks 4"/>
                <wp:cNvGraphicFramePr/>
                <a:graphic xmlns:a="http://schemas.openxmlformats.org/drawingml/2006/main">
                  <a:graphicData uri="http://schemas.microsoft.com/office/word/2010/wordprocessingShape">
                    <wps:wsp>
                      <wps:cNvSpPr txBox="1"/>
                      <wps:spPr>
                        <a:xfrm>
                          <a:off x="0" y="0"/>
                          <a:ext cx="2665095" cy="270510"/>
                        </a:xfrm>
                        <a:prstGeom prst="rect">
                          <a:avLst/>
                        </a:prstGeom>
                        <a:solidFill>
                          <a:prstClr val="white"/>
                        </a:solidFill>
                        <a:ln>
                          <a:noFill/>
                        </a:ln>
                      </wps:spPr>
                      <wps:txbx>
                        <w:txbxContent>
                          <w:p w:rsidR="008E7395" w:rsidRPr="0022509C" w:rsidRDefault="008E7395" w:rsidP="00C24FC5">
                            <w:pPr>
                              <w:pStyle w:val="Kuvaotsikko"/>
                              <w:rPr>
                                <w:noProof/>
                                <w:lang w:val="en-GB"/>
                              </w:rPr>
                            </w:pPr>
                            <w:r w:rsidRPr="0022509C">
                              <w:rPr>
                                <w:lang w:val="en-GB"/>
                              </w:rPr>
                              <w:t xml:space="preserve">Figure </w:t>
                            </w:r>
                            <w:r>
                              <w:fldChar w:fldCharType="begin"/>
                            </w:r>
                            <w:r w:rsidRPr="0022509C">
                              <w:rPr>
                                <w:lang w:val="en-GB"/>
                              </w:rPr>
                              <w:instrText xml:space="preserve"> SEQ Figure \* ARABIC </w:instrText>
                            </w:r>
                            <w:r>
                              <w:fldChar w:fldCharType="separate"/>
                            </w:r>
                            <w:r w:rsidRPr="0022509C">
                              <w:rPr>
                                <w:noProof/>
                                <w:lang w:val="en-GB"/>
                              </w:rPr>
                              <w:t>4</w:t>
                            </w:r>
                            <w:r>
                              <w:rPr>
                                <w:noProof/>
                              </w:rPr>
                              <w:fldChar w:fldCharType="end"/>
                            </w:r>
                            <w:r w:rsidRPr="0022509C">
                              <w:rPr>
                                <w:lang w:val="en-GB"/>
                              </w:rPr>
                              <w:t xml:space="preserve"> Employed immigrants 15-74 years, per cent of immigrants in total (Statistics Norway)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FB66" id="Tekstboks 4" o:spid="_x0000_s1032" type="#_x0000_t202" style="position:absolute;left:0;text-align:left;margin-left:0;margin-top:64.45pt;width:209.85pt;height:21.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" stroked="f">
                <v:textbox inset="0,0,0,0">
                  <w:txbxContent>
                    <w:p w:rsidR="008E7395" w:rsidRPr="0022509C" w:rsidRDefault="008E7395" w:rsidP="00C24FC5">
                      <w:pPr>
                        <w:pStyle w:val="Kuvaotsikko"/>
                        <w:rPr>
                          <w:noProof/>
                          <w:lang w:val="en-GB"/>
                        </w:rPr>
                      </w:pPr>
                      <w:r w:rsidRPr="0022509C">
                        <w:rPr>
                          <w:lang w:val="en-GB"/>
                        </w:rPr>
                        <w:t xml:space="preserve">Figure </w:t>
                      </w:r>
                      <w:r>
                        <w:fldChar w:fldCharType="begin"/>
                      </w:r>
                      <w:r w:rsidRPr="0022509C">
                        <w:rPr>
                          <w:lang w:val="en-GB"/>
                        </w:rPr>
                        <w:instrText xml:space="preserve"> SEQ Figure \* ARABIC </w:instrText>
                      </w:r>
                      <w:r>
                        <w:fldChar w:fldCharType="separate"/>
                      </w:r>
                      <w:r w:rsidRPr="0022509C">
                        <w:rPr>
                          <w:noProof/>
                          <w:lang w:val="en-GB"/>
                        </w:rPr>
                        <w:t>4</w:t>
                      </w:r>
                      <w:r>
                        <w:rPr>
                          <w:noProof/>
                        </w:rPr>
                        <w:fldChar w:fldCharType="end"/>
                      </w:r>
                      <w:r w:rsidRPr="0022509C">
                        <w:rPr>
                          <w:lang w:val="en-GB"/>
                        </w:rPr>
                        <w:t xml:space="preserve"> Employed immigrants 15-74 years, per cent of immigrants in total (Statistics Norway)</w:t>
                      </w:r>
                    </w:p>
                  </w:txbxContent>
                </v:textbox>
                <w10:wrap type="tight" anchorx="margin"/>
              </v:shape>
            </w:pict>
          </mc:Fallback>
        </mc:AlternateContent>
      </w:r>
      <w:r w:rsidR="00710FCF" w:rsidRPr="00CD1B2D">
        <w:rPr>
          <w:lang w:val="en-GB"/>
        </w:rPr>
        <w:t>Immigrants had an employment rate of 60.3 per cent in the 4th quarter of 2015. In the rest of the population this rate was 67.2 per cent. There are, however, large disparities among the immigrant groups. Immigrants from the EEA countries, who include large numbers of labour immigrants, have considerably higher rates than other immigrants. The employment rates among these groups in the 4th quarter of 2015 were as follows: 73.3 per cent (the Nordic countries), 68.8 per cent (EU countries in Eastern Europe) and 67.2 per cent (Western Europe). Next, we find immigrants from North America and Oceania and Eastern Europe outside the EU, with employment rates of about 62 per cent, while the group from Latin America lay slightly above 60 per cent. Asians, meanwhile, had a lower rate, at 53 per cent. As in earlier years, the African group had th</w:t>
      </w:r>
      <w:r w:rsidR="00D674D3" w:rsidRPr="00CD1B2D">
        <w:rPr>
          <w:lang w:val="en-GB"/>
        </w:rPr>
        <w:t>e lowest rate, at 40.7 per cent (Statistics Norway, 2015)</w:t>
      </w:r>
      <w:r w:rsidR="003A4D35" w:rsidRPr="00CD1B2D">
        <w:rPr>
          <w:lang w:val="en-GB"/>
        </w:rPr>
        <w:t xml:space="preserve">. Nearly 380 000 immigrants were employed in the 4th quarter of 2015. </w:t>
      </w:r>
      <w:r w:rsidR="00466CA9">
        <w:rPr>
          <w:lang w:val="en-GB"/>
        </w:rPr>
        <w:t>This group constituted 14.7 per</w:t>
      </w:r>
      <w:r w:rsidR="003A4D35" w:rsidRPr="00CD1B2D">
        <w:rPr>
          <w:lang w:val="en-GB"/>
        </w:rPr>
        <w:t>cent of the total number of employed persons in Norway.</w:t>
      </w:r>
    </w:p>
    <w:p w:rsidR="00C24FC5" w:rsidRPr="00CD1B2D" w:rsidRDefault="00D674D3" w:rsidP="00C75E8C">
      <w:pPr>
        <w:jc w:val="both"/>
        <w:rPr>
          <w:lang w:val="en-GB"/>
        </w:rPr>
      </w:pPr>
      <w:r w:rsidRPr="00CD1B2D">
        <w:rPr>
          <w:lang w:val="en-GB"/>
        </w:rPr>
        <w:t>Fig</w:t>
      </w:r>
      <w:r w:rsidR="00466CA9">
        <w:rPr>
          <w:lang w:val="en-GB"/>
        </w:rPr>
        <w:t>ure 4 divides employment rate by gender. T</w:t>
      </w:r>
      <w:r w:rsidRPr="00CD1B2D">
        <w:rPr>
          <w:lang w:val="en-GB"/>
        </w:rPr>
        <w:t>he figure show</w:t>
      </w:r>
      <w:r w:rsidR="00466CA9">
        <w:rPr>
          <w:lang w:val="en-GB"/>
        </w:rPr>
        <w:t>s</w:t>
      </w:r>
      <w:r w:rsidRPr="00CD1B2D">
        <w:rPr>
          <w:lang w:val="en-GB"/>
        </w:rPr>
        <w:t xml:space="preserve"> that rate of employment is lower among women than men. The figure also shows that rate of employment is d</w:t>
      </w:r>
      <w:r w:rsidR="008C462B">
        <w:rPr>
          <w:lang w:val="en-GB"/>
        </w:rPr>
        <w:t xml:space="preserve">eclining among immigrants </w:t>
      </w:r>
      <w:r w:rsidR="00466CA9">
        <w:rPr>
          <w:lang w:val="en-GB"/>
        </w:rPr>
        <w:t xml:space="preserve">in </w:t>
      </w:r>
      <w:r w:rsidR="008C462B">
        <w:rPr>
          <w:lang w:val="en-GB"/>
        </w:rPr>
        <w:t xml:space="preserve">total </w:t>
      </w:r>
      <w:r w:rsidR="000E181B" w:rsidRPr="00CD1B2D">
        <w:rPr>
          <w:lang w:val="en-GB"/>
        </w:rPr>
        <w:t>(Statistics Norway, 2015)</w:t>
      </w:r>
      <w:r w:rsidR="008C462B">
        <w:rPr>
          <w:lang w:val="en-GB"/>
        </w:rPr>
        <w:t xml:space="preserve">. The decline might be ascribed to the lowering level of labour immigrants following the drop in petroleum prices and the impact this had on the Norwegian economy.   </w:t>
      </w:r>
    </w:p>
    <w:p w:rsidR="00332D0F" w:rsidRPr="00CD1B2D" w:rsidRDefault="00486B14" w:rsidP="000C6F75">
      <w:pPr>
        <w:pStyle w:val="Otsikko3"/>
        <w:rPr>
          <w:lang w:val="en-GB"/>
        </w:rPr>
      </w:pPr>
      <w:r w:rsidRPr="00CD1B2D">
        <w:rPr>
          <w:lang w:val="en-GB"/>
        </w:rPr>
        <w:t xml:space="preserve">Employment </w:t>
      </w:r>
      <w:r w:rsidR="000C6F75" w:rsidRPr="00CD1B2D">
        <w:rPr>
          <w:lang w:val="en-GB"/>
        </w:rPr>
        <w:t>by reason of immigration</w:t>
      </w:r>
    </w:p>
    <w:p w:rsidR="00B901BE" w:rsidRPr="00CD1B2D" w:rsidRDefault="00896DC9" w:rsidP="00C75E8C">
      <w:pPr>
        <w:jc w:val="both"/>
        <w:rPr>
          <w:lang w:val="en-GB"/>
        </w:rPr>
      </w:pPr>
      <w:r>
        <w:rPr>
          <w:lang w:val="en-GB"/>
        </w:rPr>
        <w:t>T</w:t>
      </w:r>
      <w:r w:rsidR="000C6F75" w:rsidRPr="0027554B">
        <w:rPr>
          <w:lang w:val="en-GB"/>
        </w:rPr>
        <w:t>here is a lower employment rate among refugees than the other categories</w:t>
      </w:r>
      <w:r w:rsidR="0027554B" w:rsidRPr="0027554B">
        <w:rPr>
          <w:lang w:val="en-GB"/>
        </w:rPr>
        <w:t>.</w:t>
      </w:r>
      <w:r w:rsidR="0027554B">
        <w:rPr>
          <w:lang w:val="en-GB"/>
        </w:rPr>
        <w:t xml:space="preserve"> </w:t>
      </w:r>
      <w:r w:rsidR="00813183">
        <w:rPr>
          <w:lang w:val="en-GB"/>
        </w:rPr>
        <w:t>Labour immigrants has the highes</w:t>
      </w:r>
      <w:r w:rsidR="00BB0ED2">
        <w:rPr>
          <w:lang w:val="en-GB"/>
        </w:rPr>
        <w:t>t rate of employment, at 78 per</w:t>
      </w:r>
      <w:r w:rsidR="00813183">
        <w:rPr>
          <w:lang w:val="en-GB"/>
        </w:rPr>
        <w:t xml:space="preserve">cent and 80 percent for men and women respectively. </w:t>
      </w:r>
    </w:p>
    <w:p w:rsidR="00813183" w:rsidRPr="0022509C" w:rsidRDefault="00813183" w:rsidP="00813183">
      <w:pPr>
        <w:pStyle w:val="Kuvaotsikko"/>
        <w:keepNext/>
        <w:rPr>
          <w:lang w:val="en-GB"/>
        </w:rPr>
      </w:pPr>
      <w:r w:rsidRPr="0022509C">
        <w:rPr>
          <w:lang w:val="en-GB"/>
        </w:rPr>
        <w:t xml:space="preserve">Figure </w:t>
      </w:r>
      <w:r w:rsidR="00CF36AA">
        <w:fldChar w:fldCharType="begin"/>
      </w:r>
      <w:r w:rsidR="00CF36AA" w:rsidRPr="0022509C">
        <w:rPr>
          <w:lang w:val="en-GB"/>
        </w:rPr>
        <w:instrText xml:space="preserve"> SEQ Figure \* ARABIC </w:instrText>
      </w:r>
      <w:r w:rsidR="00CF36AA">
        <w:fldChar w:fldCharType="separate"/>
      </w:r>
      <w:r w:rsidR="00946C83" w:rsidRPr="0022509C">
        <w:rPr>
          <w:noProof/>
          <w:lang w:val="en-GB"/>
        </w:rPr>
        <w:t>5</w:t>
      </w:r>
      <w:r w:rsidR="00CF36AA">
        <w:rPr>
          <w:noProof/>
        </w:rPr>
        <w:fldChar w:fldCharType="end"/>
      </w:r>
      <w:r w:rsidRPr="0022509C">
        <w:rPr>
          <w:lang w:val="en-GB"/>
        </w:rPr>
        <w:t xml:space="preserve"> Employment</w:t>
      </w:r>
      <w:r w:rsidR="00466CA9">
        <w:rPr>
          <w:lang w:val="en-GB"/>
        </w:rPr>
        <w:t xml:space="preserve"> </w:t>
      </w:r>
      <w:r w:rsidRPr="0022509C">
        <w:rPr>
          <w:lang w:val="en-GB"/>
        </w:rPr>
        <w:t>rate among immigrants in 2015, by reason of immigration</w:t>
      </w:r>
      <w:r w:rsidRPr="0022509C">
        <w:rPr>
          <w:noProof/>
          <w:lang w:val="en-GB"/>
        </w:rPr>
        <w:t xml:space="preserve"> (IMDI)</w:t>
      </w:r>
    </w:p>
    <w:p w:rsidR="00B901BE" w:rsidRPr="00813183" w:rsidRDefault="00B901BE" w:rsidP="00813183">
      <w:pPr>
        <w:keepNext/>
      </w:pPr>
      <w:r w:rsidRPr="00CD1B2D">
        <w:rPr>
          <w:noProof/>
          <w:lang w:eastAsia="fi-FI"/>
        </w:rPr>
        <w:drawing>
          <wp:inline distT="0" distB="0" distL="0" distR="0" wp14:anchorId="36DDE5AE" wp14:editId="79C11F65">
            <wp:extent cx="5645150" cy="1847850"/>
            <wp:effectExtent l="0" t="0" r="1270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01BE" w:rsidRPr="00CD1B2D" w:rsidRDefault="00B901BE" w:rsidP="00710FCF">
      <w:pPr>
        <w:rPr>
          <w:lang w:val="en-GB"/>
        </w:rPr>
      </w:pPr>
    </w:p>
    <w:p w:rsidR="00332D0F" w:rsidRPr="00CD1B2D" w:rsidRDefault="00332D0F" w:rsidP="00332D0F">
      <w:pPr>
        <w:pStyle w:val="Otsikko3"/>
        <w:rPr>
          <w:lang w:val="en-GB"/>
        </w:rPr>
      </w:pPr>
      <w:r w:rsidRPr="00CD1B2D">
        <w:rPr>
          <w:lang w:val="en-GB"/>
        </w:rPr>
        <w:t>Income among immigrants</w:t>
      </w:r>
    </w:p>
    <w:p w:rsidR="00332D0F" w:rsidRPr="00CD1B2D" w:rsidRDefault="00332D0F" w:rsidP="00C75E8C">
      <w:pPr>
        <w:jc w:val="both"/>
        <w:rPr>
          <w:lang w:val="en-GB"/>
        </w:rPr>
      </w:pPr>
      <w:r w:rsidRPr="00CD1B2D">
        <w:rPr>
          <w:lang w:val="en-GB"/>
        </w:rPr>
        <w:t>The next figure show</w:t>
      </w:r>
      <w:r w:rsidR="00BB0ED2">
        <w:rPr>
          <w:lang w:val="en-GB"/>
        </w:rPr>
        <w:t>s</w:t>
      </w:r>
      <w:r w:rsidRPr="00CD1B2D">
        <w:rPr>
          <w:lang w:val="en-GB"/>
        </w:rPr>
        <w:t xml:space="preserve"> </w:t>
      </w:r>
      <w:r w:rsidR="009C42AD" w:rsidRPr="00CD1B2D">
        <w:rPr>
          <w:lang w:val="en-GB"/>
        </w:rPr>
        <w:t xml:space="preserve">net </w:t>
      </w:r>
      <w:r w:rsidRPr="00CD1B2D">
        <w:rPr>
          <w:lang w:val="en-GB"/>
        </w:rPr>
        <w:t xml:space="preserve">income level among immigrants by reason of immigration relative to </w:t>
      </w:r>
      <w:r w:rsidR="00486B14" w:rsidRPr="00CD1B2D">
        <w:rPr>
          <w:lang w:val="en-GB"/>
        </w:rPr>
        <w:t xml:space="preserve">the population in total. For the overall population the median income </w:t>
      </w:r>
      <w:r w:rsidR="00204618" w:rsidRPr="00CD1B2D">
        <w:rPr>
          <w:lang w:val="en-GB"/>
        </w:rPr>
        <w:t>in 2014 was 348 800 NOK per year, for immigrants in total the median income in 2014 was 251 500.</w:t>
      </w:r>
      <w:r w:rsidR="00486B14" w:rsidRPr="00CD1B2D">
        <w:rPr>
          <w:lang w:val="en-GB"/>
        </w:rPr>
        <w:t xml:space="preserve">  Immigrant have almost 100 000 NOK less income</w:t>
      </w:r>
      <w:r w:rsidR="00204618" w:rsidRPr="00CD1B2D">
        <w:rPr>
          <w:lang w:val="en-GB"/>
        </w:rPr>
        <w:t xml:space="preserve"> </w:t>
      </w:r>
      <w:r w:rsidR="00BB0ED2">
        <w:rPr>
          <w:lang w:val="en-GB"/>
        </w:rPr>
        <w:t>annually than the overall population. W</w:t>
      </w:r>
      <w:r w:rsidR="00204618" w:rsidRPr="00CD1B2D">
        <w:rPr>
          <w:lang w:val="en-GB"/>
        </w:rPr>
        <w:t xml:space="preserve">hen we divide the immigrants by reason of immigration we see that Family immigrants earn a bit above the median income for immigrants in 2014 at the level of 256 800 </w:t>
      </w:r>
      <w:r w:rsidR="009A21E2" w:rsidRPr="00CD1B2D">
        <w:rPr>
          <w:lang w:val="en-GB"/>
        </w:rPr>
        <w:lastRenderedPageBreak/>
        <w:t xml:space="preserve">NOK per year. </w:t>
      </w:r>
      <w:r w:rsidR="00813183">
        <w:rPr>
          <w:lang w:val="en-GB"/>
        </w:rPr>
        <w:t xml:space="preserve">The figure also show increased differences in income between immigrants and the overall population. </w:t>
      </w:r>
    </w:p>
    <w:p w:rsidR="00204618" w:rsidRPr="00CD1B2D" w:rsidRDefault="00204618" w:rsidP="00204618">
      <w:pPr>
        <w:pStyle w:val="Kuvaotsikko"/>
        <w:keepNext/>
        <w:rPr>
          <w:lang w:val="en-GB"/>
        </w:rPr>
      </w:pPr>
      <w:r w:rsidRPr="00CD1B2D">
        <w:rPr>
          <w:lang w:val="en-GB"/>
        </w:rPr>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6</w:t>
      </w:r>
      <w:r w:rsidR="00813183">
        <w:rPr>
          <w:lang w:val="en-GB"/>
        </w:rPr>
        <w:fldChar w:fldCharType="end"/>
      </w:r>
      <w:r w:rsidRPr="00CD1B2D">
        <w:rPr>
          <w:lang w:val="en-GB"/>
        </w:rPr>
        <w:t xml:space="preserve"> Immigrants' after-tax income, by reason for immigration</w:t>
      </w:r>
      <w:r w:rsidR="009C42AD" w:rsidRPr="00CD1B2D">
        <w:rPr>
          <w:lang w:val="en-GB"/>
        </w:rPr>
        <w:t xml:space="preserve"> and</w:t>
      </w:r>
      <w:r w:rsidRPr="00CD1B2D">
        <w:rPr>
          <w:lang w:val="en-GB"/>
        </w:rPr>
        <w:t xml:space="preserve"> time</w:t>
      </w:r>
    </w:p>
    <w:p w:rsidR="00332D0F" w:rsidRPr="00CD1B2D" w:rsidRDefault="00332D0F" w:rsidP="00EA1AED">
      <w:pPr>
        <w:jc w:val="center"/>
        <w:rPr>
          <w:lang w:val="en-GB"/>
        </w:rPr>
      </w:pPr>
      <w:r w:rsidRPr="00CD1B2D">
        <w:rPr>
          <w:noProof/>
          <w:lang w:eastAsia="fi-FI"/>
        </w:rPr>
        <w:drawing>
          <wp:inline distT="0" distB="0" distL="0" distR="0" wp14:anchorId="196439FE" wp14:editId="79411BB4">
            <wp:extent cx="4572000" cy="27432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2EF0" w:rsidRPr="00CD1B2D" w:rsidRDefault="00202EF0" w:rsidP="00710FCF">
      <w:pPr>
        <w:rPr>
          <w:lang w:val="en-GB"/>
        </w:rPr>
      </w:pPr>
    </w:p>
    <w:p w:rsidR="005C1786" w:rsidRDefault="00632419" w:rsidP="002A0B57">
      <w:pPr>
        <w:pStyle w:val="Otsikko2"/>
        <w:rPr>
          <w:lang w:val="en-GB"/>
        </w:rPr>
      </w:pPr>
      <w:r w:rsidRPr="00CD1B2D">
        <w:rPr>
          <w:lang w:val="en-GB"/>
        </w:rPr>
        <w:t xml:space="preserve">4.3 </w:t>
      </w:r>
      <w:r w:rsidR="005C1786" w:rsidRPr="00CD1B2D">
        <w:rPr>
          <w:lang w:val="en-GB"/>
        </w:rPr>
        <w:tab/>
        <w:t>Impact on population structure</w:t>
      </w:r>
    </w:p>
    <w:p w:rsidR="00813183" w:rsidRPr="00813183" w:rsidRDefault="00813183" w:rsidP="00813183">
      <w:pPr>
        <w:rPr>
          <w:lang w:val="en-GB"/>
        </w:rPr>
      </w:pPr>
      <w:r>
        <w:rPr>
          <w:lang w:val="en-GB"/>
        </w:rPr>
        <w:t>The main impact from immigration on population structure is t</w:t>
      </w:r>
      <w:r w:rsidR="00061009">
        <w:rPr>
          <w:lang w:val="en-GB"/>
        </w:rPr>
        <w:t>he effect on population growth, net migration</w:t>
      </w:r>
      <w:r w:rsidR="0084074F">
        <w:rPr>
          <w:lang w:val="en-GB"/>
        </w:rPr>
        <w:t xml:space="preserve"> lead to the bulk of population growth the latest years. </w:t>
      </w:r>
    </w:p>
    <w:p w:rsidR="003407F5" w:rsidRPr="00CD1B2D" w:rsidRDefault="003407F5" w:rsidP="003407F5">
      <w:pPr>
        <w:pStyle w:val="Kuvaotsikko"/>
        <w:keepNext/>
        <w:jc w:val="center"/>
        <w:rPr>
          <w:lang w:val="en-GB"/>
        </w:rPr>
      </w:pPr>
      <w:r w:rsidRPr="00CD1B2D">
        <w:rPr>
          <w:lang w:val="en-GB"/>
        </w:rPr>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7</w:t>
      </w:r>
      <w:r w:rsidR="00813183">
        <w:rPr>
          <w:lang w:val="en-GB"/>
        </w:rPr>
        <w:fldChar w:fldCharType="end"/>
      </w:r>
      <w:r w:rsidRPr="00CD1B2D">
        <w:rPr>
          <w:lang w:val="en-GB"/>
        </w:rPr>
        <w:t xml:space="preserve"> Excess of birth, net migration and population growth (1st qua</w:t>
      </w:r>
      <w:r w:rsidR="00896DC9">
        <w:rPr>
          <w:lang w:val="en-GB"/>
        </w:rPr>
        <w:t>r</w:t>
      </w:r>
      <w:r w:rsidRPr="00CD1B2D">
        <w:rPr>
          <w:lang w:val="en-GB"/>
        </w:rPr>
        <w:t>ter)</w:t>
      </w:r>
    </w:p>
    <w:p w:rsidR="00BB683F" w:rsidRPr="00CD1B2D" w:rsidRDefault="00BB683F" w:rsidP="003407F5">
      <w:pPr>
        <w:jc w:val="center"/>
        <w:rPr>
          <w:lang w:val="en-GB"/>
        </w:rPr>
      </w:pPr>
      <w:r w:rsidRPr="00CD1B2D">
        <w:rPr>
          <w:noProof/>
          <w:lang w:eastAsia="fi-FI"/>
        </w:rPr>
        <w:drawing>
          <wp:inline distT="0" distB="0" distL="0" distR="0">
            <wp:extent cx="3424908" cy="2537375"/>
            <wp:effectExtent l="0" t="0" r="4445" b="0"/>
            <wp:docPr id="8" name="Bilde 8" descr="Figure 1. Excess of births, net migration and population growth,1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Excess of births, net migration and population growth,1st quarter"/>
                    <pic:cNvPicPr>
                      <a:picLocks noChangeAspect="1" noChangeArrowheads="1"/>
                    </pic:cNvPicPr>
                  </pic:nvPicPr>
                  <pic:blipFill rotWithShape="1">
                    <a:blip r:embed="rId21">
                      <a:extLst>
                        <a:ext uri="{28A0092B-C50C-407E-A947-70E740481C1C}">
                          <a14:useLocalDpi xmlns:a14="http://schemas.microsoft.com/office/drawing/2010/main" val="0"/>
                        </a:ext>
                      </a:extLst>
                    </a:blip>
                    <a:srcRect t="7696"/>
                    <a:stretch/>
                  </pic:blipFill>
                  <pic:spPr bwMode="auto">
                    <a:xfrm>
                      <a:off x="0" y="0"/>
                      <a:ext cx="3435328" cy="2545094"/>
                    </a:xfrm>
                    <a:prstGeom prst="rect">
                      <a:avLst/>
                    </a:prstGeom>
                    <a:noFill/>
                    <a:ln>
                      <a:noFill/>
                    </a:ln>
                    <a:extLst>
                      <a:ext uri="{53640926-AAD7-44D8-BBD7-CCE9431645EC}">
                        <a14:shadowObscured xmlns:a14="http://schemas.microsoft.com/office/drawing/2010/main"/>
                      </a:ext>
                    </a:extLst>
                  </pic:spPr>
                </pic:pic>
              </a:graphicData>
            </a:graphic>
          </wp:inline>
        </w:drawing>
      </w:r>
    </w:p>
    <w:p w:rsidR="00BB683F" w:rsidRPr="00CD1B2D" w:rsidRDefault="00BB683F" w:rsidP="00BB683F">
      <w:pPr>
        <w:rPr>
          <w:lang w:val="en-GB"/>
        </w:rPr>
      </w:pPr>
    </w:p>
    <w:p w:rsidR="00202EF0" w:rsidRPr="00CD1B2D" w:rsidRDefault="00202EF0" w:rsidP="00C75E8C">
      <w:pPr>
        <w:jc w:val="both"/>
        <w:rPr>
          <w:lang w:val="en-GB"/>
        </w:rPr>
      </w:pPr>
      <w:r w:rsidRPr="00CD1B2D">
        <w:rPr>
          <w:lang w:val="en-GB"/>
        </w:rPr>
        <w:t xml:space="preserve">The next figure show statistics on immigration in total. The bars in the figure divide immigrants into groups based on the reason for immigration, the number of immigrants in these groups are shown in the first y-axis. The second y-axis corresponds to the line presenting total immigration. </w:t>
      </w:r>
    </w:p>
    <w:p w:rsidR="000E181B" w:rsidRPr="00CD1B2D" w:rsidRDefault="000E181B" w:rsidP="000E181B">
      <w:pPr>
        <w:pStyle w:val="Kuvaotsikko"/>
        <w:keepNext/>
        <w:jc w:val="center"/>
        <w:rPr>
          <w:lang w:val="en-GB"/>
        </w:rPr>
      </w:pPr>
      <w:r w:rsidRPr="00CD1B2D">
        <w:rPr>
          <w:lang w:val="en-GB"/>
        </w:rPr>
        <w:lastRenderedPageBreak/>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8</w:t>
      </w:r>
      <w:r w:rsidR="00813183">
        <w:rPr>
          <w:lang w:val="en-GB"/>
        </w:rPr>
        <w:fldChar w:fldCharType="end"/>
      </w:r>
      <w:r w:rsidRPr="00CD1B2D">
        <w:rPr>
          <w:lang w:val="en-GB"/>
        </w:rPr>
        <w:t>: Number of immigrants, and reason for immigration</w:t>
      </w:r>
      <w:r w:rsidR="003407F5" w:rsidRPr="00CD1B2D">
        <w:rPr>
          <w:lang w:val="en-GB"/>
        </w:rPr>
        <w:t>, source: IMDI</w:t>
      </w:r>
    </w:p>
    <w:p w:rsidR="005C1786" w:rsidRPr="00CD1B2D" w:rsidRDefault="00202EF0" w:rsidP="000E181B">
      <w:pPr>
        <w:jc w:val="center"/>
        <w:rPr>
          <w:lang w:val="en-GB"/>
        </w:rPr>
      </w:pPr>
      <w:r w:rsidRPr="00CD1B2D">
        <w:rPr>
          <w:noProof/>
          <w:lang w:eastAsia="fi-FI"/>
        </w:rPr>
        <w:drawing>
          <wp:inline distT="0" distB="0" distL="0" distR="0" wp14:anchorId="0A35FF7D" wp14:editId="54971422">
            <wp:extent cx="4483100" cy="2330450"/>
            <wp:effectExtent l="0" t="0" r="12700" b="1270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4901" w:rsidRPr="00CD1B2D" w:rsidRDefault="00524901" w:rsidP="00524901">
      <w:pPr>
        <w:rPr>
          <w:lang w:val="en-GB"/>
        </w:rPr>
      </w:pPr>
    </w:p>
    <w:p w:rsidR="00DF634D" w:rsidRDefault="00DF634D" w:rsidP="00C75E8C">
      <w:pPr>
        <w:jc w:val="both"/>
        <w:rPr>
          <w:lang w:val="en-GB"/>
        </w:rPr>
      </w:pPr>
      <w:r w:rsidRPr="00CD1B2D">
        <w:rPr>
          <w:lang w:val="en-GB"/>
        </w:rPr>
        <w:t>If we look at family immigration by the residency of the person in Norway we can see that one thi</w:t>
      </w:r>
      <w:r w:rsidR="00590894" w:rsidRPr="00CD1B2D">
        <w:rPr>
          <w:lang w:val="en-GB"/>
        </w:rPr>
        <w:t xml:space="preserve">rd of family immigration is to Norwegian or Nordic residents, </w:t>
      </w:r>
      <w:r w:rsidR="00590894" w:rsidRPr="00896DC9">
        <w:rPr>
          <w:lang w:val="en-GB"/>
        </w:rPr>
        <w:t>the second largest group is labour immigrants, and the third is refugees.</w:t>
      </w:r>
      <w:r w:rsidR="00590894" w:rsidRPr="00CD1B2D">
        <w:rPr>
          <w:lang w:val="en-GB"/>
        </w:rPr>
        <w:t xml:space="preserve"> </w:t>
      </w:r>
    </w:p>
    <w:p w:rsidR="00896DC9" w:rsidRPr="00CD1B2D" w:rsidRDefault="00896DC9" w:rsidP="00896DC9">
      <w:pPr>
        <w:pStyle w:val="Kuvaotsikko"/>
        <w:keepNext/>
        <w:jc w:val="center"/>
        <w:rPr>
          <w:lang w:val="en-GB"/>
        </w:rPr>
      </w:pPr>
      <w:r w:rsidRPr="00CD1B2D">
        <w:rPr>
          <w:lang w:val="en-GB"/>
        </w:rPr>
        <w:t xml:space="preserve">Figure </w:t>
      </w:r>
      <w:r>
        <w:rPr>
          <w:lang w:val="en-GB"/>
        </w:rPr>
        <w:t>8</w:t>
      </w:r>
      <w:r w:rsidRPr="00CD1B2D">
        <w:rPr>
          <w:lang w:val="en-GB"/>
        </w:rPr>
        <w:t xml:space="preserve"> </w:t>
      </w:r>
      <w:r>
        <w:rPr>
          <w:lang w:val="en-GB"/>
        </w:rPr>
        <w:t>Family immigration by the residency in Norway</w:t>
      </w:r>
    </w:p>
    <w:p w:rsidR="00DF634D" w:rsidRPr="00CD1B2D" w:rsidRDefault="00DF634D" w:rsidP="00DF634D">
      <w:pPr>
        <w:jc w:val="center"/>
        <w:rPr>
          <w:lang w:val="en-GB"/>
        </w:rPr>
      </w:pPr>
      <w:r w:rsidRPr="00CD1B2D">
        <w:rPr>
          <w:noProof/>
          <w:lang w:eastAsia="fi-FI"/>
        </w:rPr>
        <w:drawing>
          <wp:inline distT="0" distB="0" distL="0" distR="0" wp14:anchorId="2024645D" wp14:editId="1FF1E4C7">
            <wp:extent cx="3780430" cy="2060812"/>
            <wp:effectExtent l="0" t="0" r="10795" b="1587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634D" w:rsidRPr="00CD1B2D" w:rsidRDefault="00DF634D" w:rsidP="00524901">
      <w:pPr>
        <w:rPr>
          <w:lang w:val="en-GB"/>
        </w:rPr>
      </w:pPr>
    </w:p>
    <w:p w:rsidR="00524901" w:rsidRPr="00CD1B2D" w:rsidRDefault="00524901" w:rsidP="00524901">
      <w:pPr>
        <w:pStyle w:val="Otsikko3"/>
        <w:rPr>
          <w:lang w:val="en-GB"/>
        </w:rPr>
      </w:pPr>
      <w:r w:rsidRPr="00CD1B2D">
        <w:rPr>
          <w:lang w:val="en-GB"/>
        </w:rPr>
        <w:t xml:space="preserve">Education </w:t>
      </w:r>
    </w:p>
    <w:p w:rsidR="00CE2D60" w:rsidRPr="00CD1B2D" w:rsidRDefault="00580E54" w:rsidP="00C75E8C">
      <w:pPr>
        <w:jc w:val="both"/>
        <w:rPr>
          <w:lang w:val="en-GB"/>
        </w:rPr>
      </w:pPr>
      <w:r w:rsidRPr="00CD1B2D">
        <w:rPr>
          <w:lang w:val="en-GB"/>
        </w:rPr>
        <w:t xml:space="preserve">We compare </w:t>
      </w:r>
      <w:r w:rsidR="00BB0ED2">
        <w:rPr>
          <w:lang w:val="en-GB"/>
        </w:rPr>
        <w:t xml:space="preserve">the </w:t>
      </w:r>
      <w:r w:rsidRPr="00CD1B2D">
        <w:rPr>
          <w:lang w:val="en-GB"/>
        </w:rPr>
        <w:t xml:space="preserve">level of education for persons over 16 years old between the overall population, immigrants and Norwegian-born </w:t>
      </w:r>
      <w:r w:rsidR="00BB0ED2">
        <w:rPr>
          <w:lang w:val="en-GB"/>
        </w:rPr>
        <w:t xml:space="preserve">persons </w:t>
      </w:r>
      <w:r w:rsidRPr="00CD1B2D">
        <w:rPr>
          <w:lang w:val="en-GB"/>
        </w:rPr>
        <w:t xml:space="preserve">to immigrant parents. The group with immigrants has larger “tails”, both with a larger share with long tertiary education and a higher share with education below upper secondary level. </w:t>
      </w:r>
      <w:r w:rsidR="00CE2D60" w:rsidRPr="00CD1B2D">
        <w:rPr>
          <w:lang w:val="en-GB"/>
        </w:rPr>
        <w:t>There is also data</w:t>
      </w:r>
      <w:r w:rsidR="00BB0ED2">
        <w:rPr>
          <w:lang w:val="en-GB"/>
        </w:rPr>
        <w:t xml:space="preserve"> on the children of immigrants. T</w:t>
      </w:r>
      <w:r w:rsidR="00CE2D60" w:rsidRPr="00CD1B2D">
        <w:rPr>
          <w:lang w:val="en-GB"/>
        </w:rPr>
        <w:t>his group has a larger share with lower education</w:t>
      </w:r>
      <w:r w:rsidR="00BB0ED2">
        <w:rPr>
          <w:lang w:val="en-GB"/>
        </w:rPr>
        <w:t xml:space="preserve"> than other groups</w:t>
      </w:r>
      <w:r w:rsidR="00CE2D60" w:rsidRPr="00CD1B2D">
        <w:rPr>
          <w:lang w:val="en-GB"/>
        </w:rPr>
        <w:t>. This is probably because th</w:t>
      </w:r>
      <w:r w:rsidR="00BB0ED2">
        <w:rPr>
          <w:lang w:val="en-GB"/>
        </w:rPr>
        <w:t>e</w:t>
      </w:r>
      <w:r w:rsidR="00CE2D60" w:rsidRPr="00CD1B2D">
        <w:rPr>
          <w:lang w:val="en-GB"/>
        </w:rPr>
        <w:t xml:space="preserve"> group is dominated by relative</w:t>
      </w:r>
      <w:r w:rsidR="00BB0ED2">
        <w:rPr>
          <w:lang w:val="en-GB"/>
        </w:rPr>
        <w:t>ly</w:t>
      </w:r>
      <w:r w:rsidR="00CE2D60" w:rsidRPr="00CD1B2D">
        <w:rPr>
          <w:lang w:val="en-GB"/>
        </w:rPr>
        <w:t xml:space="preserve"> young people. </w:t>
      </w:r>
    </w:p>
    <w:p w:rsidR="00524901" w:rsidRPr="00CD1B2D" w:rsidRDefault="00580E54" w:rsidP="00C75E8C">
      <w:pPr>
        <w:jc w:val="both"/>
        <w:rPr>
          <w:lang w:val="en-GB"/>
        </w:rPr>
      </w:pPr>
      <w:r w:rsidRPr="00CD1B2D">
        <w:rPr>
          <w:lang w:val="en-GB"/>
        </w:rPr>
        <w:t xml:space="preserve">When we divide the immigrants into reason for immigration </w:t>
      </w:r>
      <w:r w:rsidR="002011A4" w:rsidRPr="00CD1B2D">
        <w:rPr>
          <w:lang w:val="en-GB"/>
        </w:rPr>
        <w:t xml:space="preserve">the results show that those who migrate for educational purposes are more highly </w:t>
      </w:r>
      <w:r w:rsidR="002011A4" w:rsidRPr="0027554B">
        <w:rPr>
          <w:lang w:val="en-GB"/>
        </w:rPr>
        <w:t>educate</w:t>
      </w:r>
      <w:r w:rsidR="0027554B">
        <w:rPr>
          <w:lang w:val="en-GB"/>
        </w:rPr>
        <w:t>d</w:t>
      </w:r>
      <w:r w:rsidR="002011A4" w:rsidRPr="0027554B">
        <w:rPr>
          <w:lang w:val="en-GB"/>
        </w:rPr>
        <w:t>, while</w:t>
      </w:r>
      <w:r w:rsidR="002011A4" w:rsidRPr="00CD1B2D">
        <w:rPr>
          <w:lang w:val="en-GB"/>
        </w:rPr>
        <w:t xml:space="preserve"> refugees have a larger share with no or little education. </w:t>
      </w:r>
    </w:p>
    <w:p w:rsidR="002011A4" w:rsidRPr="00CD1B2D" w:rsidRDefault="002011A4" w:rsidP="002011A4">
      <w:pPr>
        <w:pStyle w:val="Kuvaotsikko"/>
        <w:keepNext/>
        <w:rPr>
          <w:lang w:val="en-GB"/>
        </w:rPr>
      </w:pPr>
      <w:r w:rsidRPr="00CD1B2D">
        <w:rPr>
          <w:lang w:val="en-GB"/>
        </w:rPr>
        <w:lastRenderedPageBreak/>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9</w:t>
      </w:r>
      <w:r w:rsidR="00813183">
        <w:rPr>
          <w:lang w:val="en-GB"/>
        </w:rPr>
        <w:fldChar w:fldCharType="end"/>
      </w:r>
      <w:r w:rsidRPr="00CD1B2D">
        <w:rPr>
          <w:lang w:val="en-GB"/>
        </w:rPr>
        <w:t xml:space="preserve">  Persons 16 years and older, by level of education </w:t>
      </w:r>
      <w:r w:rsidR="00BB0ED2" w:rsidRPr="00CD1B2D">
        <w:rPr>
          <w:lang w:val="en-GB"/>
        </w:rPr>
        <w:t>and immigration</w:t>
      </w:r>
      <w:r w:rsidRPr="00CD1B2D">
        <w:rPr>
          <w:lang w:val="en-GB"/>
        </w:rPr>
        <w:t xml:space="preserve"> category (2015) Source: Statistics Norway</w:t>
      </w:r>
    </w:p>
    <w:p w:rsidR="002011A4" w:rsidRPr="00CD1B2D" w:rsidRDefault="002011A4" w:rsidP="00524901">
      <w:pPr>
        <w:rPr>
          <w:lang w:val="en-GB"/>
        </w:rPr>
      </w:pPr>
      <w:r w:rsidRPr="00CD1B2D">
        <w:rPr>
          <w:noProof/>
          <w:lang w:eastAsia="fi-FI"/>
        </w:rPr>
        <w:drawing>
          <wp:inline distT="0" distB="0" distL="0" distR="0" wp14:anchorId="5ADBD847" wp14:editId="3FF08FC0">
            <wp:extent cx="6039135" cy="1699147"/>
            <wp:effectExtent l="0" t="0" r="0" b="1587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4901" w:rsidRPr="00CD1B2D" w:rsidRDefault="00524901" w:rsidP="00524901">
      <w:pPr>
        <w:rPr>
          <w:lang w:val="en-GB"/>
        </w:rPr>
      </w:pPr>
    </w:p>
    <w:p w:rsidR="002011A4" w:rsidRPr="00CD1B2D" w:rsidRDefault="002011A4" w:rsidP="002011A4">
      <w:pPr>
        <w:pStyle w:val="Kuvaotsikko"/>
        <w:keepNext/>
        <w:rPr>
          <w:lang w:val="en-GB"/>
        </w:rPr>
      </w:pPr>
      <w:r w:rsidRPr="00CD1B2D">
        <w:rPr>
          <w:lang w:val="en-GB"/>
        </w:rPr>
        <w:t xml:space="preserve">Figure </w:t>
      </w:r>
      <w:r w:rsidR="00813183">
        <w:rPr>
          <w:lang w:val="en-GB"/>
        </w:rPr>
        <w:fldChar w:fldCharType="begin"/>
      </w:r>
      <w:r w:rsidR="00813183">
        <w:rPr>
          <w:lang w:val="en-GB"/>
        </w:rPr>
        <w:instrText xml:space="preserve"> SEQ Figure \* ARABIC </w:instrText>
      </w:r>
      <w:r w:rsidR="00813183">
        <w:rPr>
          <w:lang w:val="en-GB"/>
        </w:rPr>
        <w:fldChar w:fldCharType="separate"/>
      </w:r>
      <w:r w:rsidR="00946C83">
        <w:rPr>
          <w:noProof/>
          <w:lang w:val="en-GB"/>
        </w:rPr>
        <w:t>10</w:t>
      </w:r>
      <w:r w:rsidR="00813183">
        <w:rPr>
          <w:lang w:val="en-GB"/>
        </w:rPr>
        <w:fldChar w:fldCharType="end"/>
      </w:r>
      <w:r w:rsidRPr="00CD1B2D">
        <w:rPr>
          <w:lang w:val="en-GB"/>
        </w:rPr>
        <w:t xml:space="preserve"> Immigrants 16 years and over, by level of education and reason for immigration (2015). Source: Statistics Norway</w:t>
      </w:r>
    </w:p>
    <w:p w:rsidR="00524901" w:rsidRDefault="002011A4" w:rsidP="00524901">
      <w:pPr>
        <w:rPr>
          <w:lang w:val="en-GB"/>
        </w:rPr>
      </w:pPr>
      <w:r w:rsidRPr="00CD1B2D">
        <w:rPr>
          <w:noProof/>
          <w:lang w:eastAsia="fi-FI"/>
        </w:rPr>
        <w:drawing>
          <wp:inline distT="0" distB="0" distL="0" distR="0" wp14:anchorId="3628313B" wp14:editId="6B619072">
            <wp:extent cx="6025487" cy="1699146"/>
            <wp:effectExtent l="0" t="0" r="13970" b="15875"/>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7395" w:rsidRDefault="008E7395" w:rsidP="00524901">
      <w:pPr>
        <w:rPr>
          <w:lang w:val="en-GB"/>
        </w:rPr>
      </w:pPr>
    </w:p>
    <w:p w:rsidR="008E7395" w:rsidRDefault="008E7395" w:rsidP="00524901">
      <w:pPr>
        <w:rPr>
          <w:lang w:val="en-GB"/>
        </w:rPr>
      </w:pPr>
    </w:p>
    <w:p w:rsidR="008E7395" w:rsidRPr="00CD1B2D" w:rsidRDefault="008E7395" w:rsidP="00524901">
      <w:pPr>
        <w:rPr>
          <w:lang w:val="en-GB"/>
        </w:rPr>
      </w:pPr>
    </w:p>
    <w:p w:rsidR="008241A6" w:rsidRPr="00BB5E88" w:rsidRDefault="00632419" w:rsidP="002A0B57">
      <w:pPr>
        <w:pStyle w:val="Otsikko2"/>
        <w:rPr>
          <w:lang w:val="nb-NO"/>
        </w:rPr>
      </w:pPr>
      <w:r w:rsidRPr="008E7395">
        <w:rPr>
          <w:lang w:val="en-GB"/>
        </w:rPr>
        <w:t>4.4</w:t>
      </w:r>
      <w:r w:rsidR="005C1786" w:rsidRPr="008E7395">
        <w:rPr>
          <w:lang w:val="en-GB"/>
        </w:rPr>
        <w:tab/>
        <w:t>Positive impacts on the economy (taxes</w:t>
      </w:r>
      <w:r w:rsidR="00BD5B6F" w:rsidRPr="008E7395">
        <w:rPr>
          <w:lang w:val="en-GB"/>
        </w:rPr>
        <w:t>, work force</w:t>
      </w:r>
      <w:r w:rsidR="005C1786" w:rsidRPr="008E7395">
        <w:rPr>
          <w:lang w:val="en-GB"/>
        </w:rPr>
        <w:t xml:space="preserve"> etc.)</w:t>
      </w:r>
    </w:p>
    <w:p w:rsidR="008E7395" w:rsidRDefault="008E7395" w:rsidP="0027554B">
      <w:pPr>
        <w:rPr>
          <w:rFonts w:ascii="Calibri" w:eastAsia="Times New Roman" w:hAnsi="Calibri" w:cs="Times New Roman"/>
          <w:i/>
          <w:color w:val="DDDDDD" w:themeColor="accent1"/>
          <w:lang w:val="nb-NO"/>
        </w:rPr>
      </w:pPr>
    </w:p>
    <w:p w:rsidR="0027554B" w:rsidRDefault="00F75642" w:rsidP="0027554B">
      <w:pPr>
        <w:rPr>
          <w:lang w:val="nb-NO"/>
        </w:rPr>
      </w:pPr>
      <w:r>
        <w:rPr>
          <w:lang w:val="nb-NO"/>
        </w:rPr>
        <w:t>Described in the 4.1</w:t>
      </w:r>
      <w:r w:rsidR="008E7395">
        <w:rPr>
          <w:lang w:val="nb-NO"/>
        </w:rPr>
        <w:t>.</w:t>
      </w:r>
    </w:p>
    <w:p w:rsidR="0027554B" w:rsidRPr="0086110F" w:rsidRDefault="009E2693">
      <w:pPr>
        <w:rPr>
          <w:rFonts w:ascii="Calibri" w:eastAsia="Times New Roman" w:hAnsi="Calibri" w:cs="Times New Roman"/>
          <w:i/>
          <w:color w:val="DDDDDD" w:themeColor="accent1"/>
          <w:lang w:val="nb-NO"/>
        </w:rPr>
      </w:pPr>
      <w:r w:rsidRPr="0086110F">
        <w:rPr>
          <w:rFonts w:ascii="Calibri" w:eastAsia="Times New Roman" w:hAnsi="Calibri" w:cs="Times New Roman"/>
          <w:i/>
          <w:color w:val="DDDDDD" w:themeColor="accent1"/>
          <w:lang w:val="nb-NO"/>
        </w:rPr>
        <w:br w:type="page"/>
      </w:r>
    </w:p>
    <w:p w:rsidR="00BC2D87" w:rsidRPr="00CD1B2D" w:rsidRDefault="00632419" w:rsidP="002A0B57">
      <w:pPr>
        <w:pStyle w:val="Otsikko1"/>
        <w:rPr>
          <w:i/>
          <w:lang w:val="en-GB"/>
        </w:rPr>
      </w:pPr>
      <w:r w:rsidRPr="00CD1B2D">
        <w:rPr>
          <w:lang w:val="en-GB"/>
        </w:rPr>
        <w:lastRenderedPageBreak/>
        <w:t>5.</w:t>
      </w:r>
      <w:r w:rsidR="00BC2D87" w:rsidRPr="00CD1B2D">
        <w:rPr>
          <w:lang w:val="en-GB"/>
        </w:rPr>
        <w:t xml:space="preserve"> </w:t>
      </w:r>
      <w:r w:rsidR="00BC2D87" w:rsidRPr="00CD1B2D">
        <w:rPr>
          <w:lang w:val="en-GB"/>
        </w:rPr>
        <w:tab/>
        <w:t>Administrational impacts of family reunifications</w:t>
      </w:r>
    </w:p>
    <w:p w:rsidR="00C931F3" w:rsidRPr="00CD1B2D" w:rsidRDefault="00C931F3" w:rsidP="00C75E8C">
      <w:pPr>
        <w:jc w:val="both"/>
        <w:rPr>
          <w:lang w:val="en-GB"/>
        </w:rPr>
      </w:pPr>
      <w:r w:rsidRPr="00CD1B2D">
        <w:rPr>
          <w:lang w:val="en-GB"/>
        </w:rPr>
        <w:t>In 2015</w:t>
      </w:r>
      <w:r w:rsidR="0086110F">
        <w:rPr>
          <w:lang w:val="en-GB"/>
        </w:rPr>
        <w:t>,</w:t>
      </w:r>
      <w:r w:rsidRPr="00CD1B2D">
        <w:rPr>
          <w:lang w:val="en-GB"/>
        </w:rPr>
        <w:t xml:space="preserve"> </w:t>
      </w:r>
      <w:r w:rsidRPr="00CD1B2D">
        <w:rPr>
          <w:i/>
          <w:lang w:val="en-GB"/>
        </w:rPr>
        <w:t xml:space="preserve">Bergeningsutvalget </w:t>
      </w:r>
      <w:r w:rsidRPr="00CD1B2D">
        <w:rPr>
          <w:lang w:val="en-GB"/>
        </w:rPr>
        <w:t>published a report on “Municipalities</w:t>
      </w:r>
      <w:r w:rsidR="00BB0ED2">
        <w:rPr>
          <w:lang w:val="en-GB"/>
        </w:rPr>
        <w:t>’</w:t>
      </w:r>
      <w:r w:rsidRPr="00CD1B2D">
        <w:rPr>
          <w:lang w:val="en-GB"/>
        </w:rPr>
        <w:t xml:space="preserve"> expenses concerning accommodation and integration of refugees and persons with humanitarian residency in 2014”. This report used registered data and survey results to calculate the total expenditure per person in need of </w:t>
      </w:r>
      <w:r w:rsidR="0086110F">
        <w:rPr>
          <w:lang w:val="en-GB"/>
        </w:rPr>
        <w:t xml:space="preserve">different </w:t>
      </w:r>
      <w:r w:rsidRPr="00CD1B2D">
        <w:rPr>
          <w:lang w:val="en-GB"/>
        </w:rPr>
        <w:t>services</w:t>
      </w:r>
      <w:r w:rsidR="0086110F">
        <w:rPr>
          <w:lang w:val="en-GB"/>
        </w:rPr>
        <w:t xml:space="preserve"> affiliated with immigration</w:t>
      </w:r>
      <w:r w:rsidRPr="00CD1B2D">
        <w:rPr>
          <w:lang w:val="en-GB"/>
        </w:rPr>
        <w:t>. The target group for this report are refugees and persons with humanitarian residency, including family reunification</w:t>
      </w:r>
      <w:r w:rsidR="00BB0ED2">
        <w:rPr>
          <w:lang w:val="en-GB"/>
        </w:rPr>
        <w:t>s with those</w:t>
      </w:r>
      <w:r w:rsidRPr="00CD1B2D">
        <w:rPr>
          <w:lang w:val="en-GB"/>
        </w:rPr>
        <w:t xml:space="preserve"> persons. </w:t>
      </w:r>
      <w:r w:rsidR="00FF2E5E" w:rsidRPr="00CD1B2D">
        <w:rPr>
          <w:lang w:val="en-GB"/>
        </w:rPr>
        <w:t>Municipalities receive a grant for each i</w:t>
      </w:r>
      <w:r w:rsidR="00BB0ED2">
        <w:rPr>
          <w:lang w:val="en-GB"/>
        </w:rPr>
        <w:t>mmigrant ac</w:t>
      </w:r>
      <w:r w:rsidR="00FF2E5E" w:rsidRPr="00CD1B2D">
        <w:rPr>
          <w:lang w:val="en-GB"/>
        </w:rPr>
        <w:t>cepted as a settler, the objective of this report is also to compare the level of this grant to the estimated expenses.</w:t>
      </w:r>
    </w:p>
    <w:p w:rsidR="00BC2D87" w:rsidRPr="00CD1B2D" w:rsidRDefault="00C931F3" w:rsidP="00C75E8C">
      <w:pPr>
        <w:jc w:val="both"/>
        <w:rPr>
          <w:lang w:val="en-GB"/>
        </w:rPr>
      </w:pPr>
      <w:r w:rsidRPr="00CD1B2D">
        <w:rPr>
          <w:lang w:val="en-GB"/>
        </w:rPr>
        <w:t>Altogether, the municipalities' average expenses</w:t>
      </w:r>
      <w:r w:rsidR="00BB0ED2">
        <w:rPr>
          <w:lang w:val="en-GB"/>
        </w:rPr>
        <w:t xml:space="preserve"> were</w:t>
      </w:r>
      <w:r w:rsidRPr="00CD1B2D">
        <w:rPr>
          <w:lang w:val="en-GB"/>
        </w:rPr>
        <w:t xml:space="preserve"> estimated at </w:t>
      </w:r>
      <w:r w:rsidR="0086110F">
        <w:rPr>
          <w:b/>
          <w:lang w:val="en-GB"/>
        </w:rPr>
        <w:t xml:space="preserve">770 </w:t>
      </w:r>
      <w:r w:rsidRPr="00263501">
        <w:rPr>
          <w:b/>
          <w:lang w:val="en-GB"/>
        </w:rPr>
        <w:t>300 NOK</w:t>
      </w:r>
      <w:r w:rsidRPr="00CD1B2D">
        <w:rPr>
          <w:lang w:val="en-GB"/>
        </w:rPr>
        <w:t xml:space="preserve"> </w:t>
      </w:r>
      <w:r w:rsidRPr="00263501">
        <w:rPr>
          <w:b/>
          <w:lang w:val="en-GB"/>
        </w:rPr>
        <w:t>per refugee over</w:t>
      </w:r>
      <w:r w:rsidRPr="00CD1B2D">
        <w:rPr>
          <w:lang w:val="en-GB"/>
        </w:rPr>
        <w:t xml:space="preserve"> </w:t>
      </w:r>
      <w:r w:rsidRPr="00263501">
        <w:rPr>
          <w:b/>
          <w:lang w:val="en-GB"/>
        </w:rPr>
        <w:t>a five-year period</w:t>
      </w:r>
      <w:r w:rsidRPr="00CD1B2D">
        <w:rPr>
          <w:lang w:val="en-GB"/>
        </w:rPr>
        <w:t xml:space="preserve"> </w:t>
      </w:r>
      <w:r w:rsidRPr="008E7395">
        <w:rPr>
          <w:lang w:val="en-GB"/>
        </w:rPr>
        <w:t>where it is</w:t>
      </w:r>
      <w:r w:rsidR="0086110F" w:rsidRPr="008E7395">
        <w:rPr>
          <w:lang w:val="en-GB"/>
        </w:rPr>
        <w:t xml:space="preserve"> also</w:t>
      </w:r>
      <w:r w:rsidRPr="008E7395">
        <w:rPr>
          <w:lang w:val="en-GB"/>
        </w:rPr>
        <w:t xml:space="preserve"> paid an integration grant.</w:t>
      </w:r>
      <w:r w:rsidRPr="00CD1B2D">
        <w:rPr>
          <w:lang w:val="en-GB"/>
        </w:rPr>
        <w:t xml:space="preserve"> Total expenses for the target group</w:t>
      </w:r>
      <w:r w:rsidR="0086110F">
        <w:rPr>
          <w:lang w:val="en-GB"/>
        </w:rPr>
        <w:t xml:space="preserve"> consists of social benefit</w:t>
      </w:r>
      <w:r w:rsidR="00BD76D3">
        <w:rPr>
          <w:lang w:val="en-GB"/>
        </w:rPr>
        <w:t>s</w:t>
      </w:r>
      <w:r w:rsidR="0086110F">
        <w:rPr>
          <w:lang w:val="en-GB"/>
        </w:rPr>
        <w:t xml:space="preserve"> (92 600), introduction benefit</w:t>
      </w:r>
      <w:r w:rsidR="00BD76D3">
        <w:rPr>
          <w:lang w:val="en-GB"/>
        </w:rPr>
        <w:t>s</w:t>
      </w:r>
      <w:r w:rsidR="0086110F">
        <w:rPr>
          <w:lang w:val="en-GB"/>
        </w:rPr>
        <w:t xml:space="preserve"> (199 </w:t>
      </w:r>
      <w:r w:rsidRPr="00CD1B2D">
        <w:rPr>
          <w:lang w:val="en-GB"/>
        </w:rPr>
        <w:t>100), the qualification program</w:t>
      </w:r>
      <w:r w:rsidR="00BD76D3">
        <w:rPr>
          <w:lang w:val="en-GB"/>
        </w:rPr>
        <w:t>s</w:t>
      </w:r>
      <w:r w:rsidRPr="00CD1B2D">
        <w:rPr>
          <w:lang w:val="en-GB"/>
        </w:rPr>
        <w:t xml:space="preserve"> (7</w:t>
      </w:r>
      <w:r w:rsidR="0086110F">
        <w:rPr>
          <w:lang w:val="en-GB"/>
        </w:rPr>
        <w:t xml:space="preserve"> </w:t>
      </w:r>
      <w:r w:rsidRPr="00CD1B2D">
        <w:rPr>
          <w:lang w:val="en-GB"/>
        </w:rPr>
        <w:t>600) and costs of integration measures a</w:t>
      </w:r>
      <w:r w:rsidR="00BD76D3">
        <w:rPr>
          <w:lang w:val="en-GB"/>
        </w:rPr>
        <w:t>nd their administration</w:t>
      </w:r>
      <w:r w:rsidR="0086110F">
        <w:rPr>
          <w:lang w:val="en-GB"/>
        </w:rPr>
        <w:t xml:space="preserve"> (440 </w:t>
      </w:r>
      <w:r w:rsidRPr="00CD1B2D">
        <w:rPr>
          <w:lang w:val="en-GB"/>
        </w:rPr>
        <w:t xml:space="preserve">700) per person over five years, as well as a price-adjusted rate for health expenses (30 200). </w:t>
      </w:r>
    </w:p>
    <w:p w:rsidR="00CD1B2D" w:rsidRPr="0022509C" w:rsidRDefault="00CD1B2D" w:rsidP="00CD1B2D">
      <w:pPr>
        <w:pStyle w:val="Kuvaotsikko"/>
        <w:keepNext/>
        <w:rPr>
          <w:lang w:val="en-GB"/>
        </w:rPr>
      </w:pPr>
      <w:r w:rsidRPr="0022509C">
        <w:rPr>
          <w:lang w:val="en-GB"/>
        </w:rPr>
        <w:t xml:space="preserve">Table </w:t>
      </w:r>
      <w:r w:rsidR="00CF36AA">
        <w:fldChar w:fldCharType="begin"/>
      </w:r>
      <w:r w:rsidR="00CF36AA" w:rsidRPr="0022509C">
        <w:rPr>
          <w:lang w:val="en-GB"/>
        </w:rPr>
        <w:instrText xml:space="preserve"> SEQ Table \* ARABIC </w:instrText>
      </w:r>
      <w:r w:rsidR="00CF36AA">
        <w:fldChar w:fldCharType="separate"/>
      </w:r>
      <w:r w:rsidR="00946C83" w:rsidRPr="0022509C">
        <w:rPr>
          <w:noProof/>
          <w:lang w:val="en-GB"/>
        </w:rPr>
        <w:t>1</w:t>
      </w:r>
      <w:r w:rsidR="00CF36AA">
        <w:rPr>
          <w:noProof/>
        </w:rPr>
        <w:fldChar w:fldCharType="end"/>
      </w:r>
      <w:r w:rsidRPr="0022509C">
        <w:rPr>
          <w:lang w:val="en-GB"/>
        </w:rPr>
        <w:t xml:space="preserve"> The posts studied and included in the “costs of integration measures and administration”, average and median NOK per year per refugee.</w:t>
      </w:r>
    </w:p>
    <w:tbl>
      <w:tblPr>
        <w:tblStyle w:val="Vaalearuudukkotaulukko1-korostus1"/>
        <w:tblW w:w="6939" w:type="dxa"/>
        <w:jc w:val="center"/>
        <w:tblLook w:val="04A0" w:firstRow="1" w:lastRow="0" w:firstColumn="1" w:lastColumn="0" w:noHBand="0" w:noVBand="1"/>
      </w:tblPr>
      <w:tblGrid>
        <w:gridCol w:w="4291"/>
        <w:gridCol w:w="1324"/>
        <w:gridCol w:w="1324"/>
      </w:tblGrid>
      <w:tr w:rsidR="00CD1B2D" w:rsidRPr="00CD1B2D" w:rsidTr="00CD1B2D">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Times New Roman" w:eastAsia="Times New Roman" w:hAnsi="Times New Roman" w:cs="Times New Roman"/>
                <w:sz w:val="24"/>
                <w:szCs w:val="24"/>
                <w:lang w:val="en-GB" w:eastAsia="nb-NO"/>
              </w:rPr>
            </w:pPr>
          </w:p>
        </w:tc>
        <w:tc>
          <w:tcPr>
            <w:tcW w:w="1324" w:type="dxa"/>
            <w:noWrap/>
            <w:hideMark/>
          </w:tcPr>
          <w:p w:rsidR="00CD1B2D" w:rsidRPr="00CD1B2D" w:rsidRDefault="00CD1B2D" w:rsidP="00CD1B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Average</w:t>
            </w:r>
            <w:r>
              <w:rPr>
                <w:rFonts w:ascii="Calibri" w:eastAsia="Times New Roman" w:hAnsi="Calibri" w:cs="Times New Roman"/>
                <w:color w:val="000000"/>
                <w:lang w:val="en-GB" w:eastAsia="nb-NO"/>
              </w:rPr>
              <w:t xml:space="preserve"> NOK</w:t>
            </w:r>
          </w:p>
        </w:tc>
        <w:tc>
          <w:tcPr>
            <w:tcW w:w="1324" w:type="dxa"/>
            <w:noWrap/>
            <w:hideMark/>
          </w:tcPr>
          <w:p w:rsidR="00CD1B2D" w:rsidRPr="00CD1B2D" w:rsidRDefault="00CD1B2D" w:rsidP="00CD1B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Median</w:t>
            </w:r>
            <w:r>
              <w:rPr>
                <w:rFonts w:ascii="Calibri" w:eastAsia="Times New Roman" w:hAnsi="Calibri" w:cs="Times New Roman"/>
                <w:color w:val="000000"/>
                <w:lang w:val="en-GB" w:eastAsia="nb-NO"/>
              </w:rPr>
              <w:t xml:space="preserve"> NOK</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 xml:space="preserve">Social </w:t>
            </w:r>
            <w:r w:rsidR="00263501" w:rsidRPr="00CD1B2D">
              <w:rPr>
                <w:rFonts w:ascii="Calibri" w:eastAsia="Times New Roman" w:hAnsi="Calibri" w:cs="Times New Roman"/>
                <w:color w:val="000000"/>
                <w:lang w:val="en-GB" w:eastAsia="nb-NO"/>
              </w:rPr>
              <w:t>counselling</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22</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800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700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Introduction programme</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20</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400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400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Exam-oriented secondary school education</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5</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700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7</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000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263501"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Employment</w:t>
            </w:r>
            <w:r w:rsidR="00CD1B2D" w:rsidRPr="00CD1B2D">
              <w:rPr>
                <w:rFonts w:ascii="Calibri" w:eastAsia="Times New Roman" w:hAnsi="Calibri" w:cs="Times New Roman"/>
                <w:color w:val="000000"/>
                <w:lang w:val="en-GB" w:eastAsia="nb-NO"/>
              </w:rPr>
              <w:t xml:space="preserve"> programme</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200</w:t>
            </w:r>
          </w:p>
        </w:tc>
        <w:tc>
          <w:tcPr>
            <w:tcW w:w="1324" w:type="dxa"/>
            <w:noWrap/>
            <w:hideMark/>
          </w:tcPr>
          <w:p w:rsidR="00CD1B2D" w:rsidRPr="00CD1B2D" w:rsidRDefault="009171AB"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 xml:space="preserve"> </w:t>
            </w:r>
            <w:r w:rsidR="00CD1B2D" w:rsidRPr="00CD1B2D">
              <w:rPr>
                <w:rFonts w:ascii="Calibri" w:eastAsia="Times New Roman" w:hAnsi="Calibri" w:cs="Times New Roman"/>
                <w:color w:val="000000"/>
                <w:lang w:val="en-GB" w:eastAsia="nb-NO"/>
              </w:rPr>
              <w:t>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263501"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Accommodation</w:t>
            </w:r>
            <w:r w:rsidR="00CD1B2D" w:rsidRPr="00CD1B2D">
              <w:rPr>
                <w:rFonts w:ascii="Calibri" w:eastAsia="Times New Roman" w:hAnsi="Calibri" w:cs="Times New Roman"/>
                <w:color w:val="000000"/>
                <w:lang w:val="en-GB" w:eastAsia="nb-NO"/>
              </w:rPr>
              <w:t xml:space="preserve"> and housing</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13</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200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10</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400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Personal contacts</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000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200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State grant to unaccompanied minors</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400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500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Child welfare</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700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17</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100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Additional measures i</w:t>
            </w:r>
            <w:r w:rsidR="002128C5">
              <w:rPr>
                <w:rFonts w:ascii="Calibri" w:eastAsia="Times New Roman" w:hAnsi="Calibri" w:cs="Times New Roman"/>
                <w:color w:val="000000"/>
                <w:lang w:val="en-GB" w:eastAsia="nb-NO"/>
              </w:rPr>
              <w:t>n</w:t>
            </w:r>
            <w:r w:rsidRPr="00CD1B2D">
              <w:rPr>
                <w:rFonts w:ascii="Calibri" w:eastAsia="Times New Roman" w:hAnsi="Calibri" w:cs="Times New Roman"/>
                <w:color w:val="000000"/>
                <w:lang w:val="en-GB" w:eastAsia="nb-NO"/>
              </w:rPr>
              <w:t xml:space="preserve"> primary school</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5</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100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5</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200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Cultural me</w:t>
            </w:r>
            <w:r w:rsidR="00263501">
              <w:rPr>
                <w:rFonts w:ascii="Calibri" w:eastAsia="Times New Roman" w:hAnsi="Calibri" w:cs="Times New Roman"/>
                <w:color w:val="000000"/>
                <w:lang w:val="en-GB" w:eastAsia="nb-NO"/>
              </w:rPr>
              <w:t>a</w:t>
            </w:r>
            <w:r w:rsidRPr="00CD1B2D">
              <w:rPr>
                <w:rFonts w:ascii="Calibri" w:eastAsia="Times New Roman" w:hAnsi="Calibri" w:cs="Times New Roman"/>
                <w:color w:val="000000"/>
                <w:lang w:val="en-GB" w:eastAsia="nb-NO"/>
              </w:rPr>
              <w:t>sures</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600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1</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300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Day-care</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4</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700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4</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900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Common expenses</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3</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200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2</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800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jc w:val="right"/>
              <w:rPr>
                <w:rFonts w:ascii="Calibri" w:eastAsia="Times New Roman" w:hAnsi="Calibri" w:cs="Times New Roman"/>
                <w:color w:val="000000"/>
                <w:lang w:val="en-GB" w:eastAsia="nb-NO"/>
              </w:rPr>
            </w:pPr>
          </w:p>
        </w:tc>
        <w:tc>
          <w:tcPr>
            <w:tcW w:w="1324" w:type="dxa"/>
            <w:noWrap/>
            <w:hideMark/>
          </w:tcPr>
          <w:p w:rsidR="00CD1B2D" w:rsidRPr="00CD1B2D" w:rsidRDefault="00CD1B2D" w:rsidP="00CD1B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c>
          <w:tcPr>
            <w:tcW w:w="1324" w:type="dxa"/>
            <w:noWrap/>
            <w:hideMark/>
          </w:tcPr>
          <w:p w:rsidR="00CD1B2D" w:rsidRPr="00CD1B2D" w:rsidRDefault="00CD1B2D" w:rsidP="00CD1B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nb-NO"/>
              </w:rPr>
            </w:pP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hideMark/>
          </w:tcPr>
          <w:p w:rsidR="00CD1B2D" w:rsidRPr="00CD1B2D" w:rsidRDefault="00CD1B2D" w:rsidP="00CD1B2D">
            <w:pPr>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Total</w:t>
            </w:r>
            <w:r>
              <w:rPr>
                <w:rFonts w:ascii="Calibri" w:eastAsia="Times New Roman" w:hAnsi="Calibri" w:cs="Times New Roman"/>
                <w:color w:val="000000"/>
                <w:lang w:val="en-GB" w:eastAsia="nb-NO"/>
              </w:rPr>
              <w:t xml:space="preserve"> per year</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88</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150</w:t>
            </w:r>
          </w:p>
        </w:tc>
        <w:tc>
          <w:tcPr>
            <w:tcW w:w="1324" w:type="dxa"/>
            <w:noWrap/>
            <w:hideMark/>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sidRPr="00CD1B2D">
              <w:rPr>
                <w:rFonts w:ascii="Calibri" w:eastAsia="Times New Roman" w:hAnsi="Calibri" w:cs="Times New Roman"/>
                <w:color w:val="000000"/>
                <w:lang w:val="en-GB" w:eastAsia="nb-NO"/>
              </w:rPr>
              <w:t>81</w:t>
            </w:r>
            <w:r w:rsidR="009171AB">
              <w:rPr>
                <w:rFonts w:ascii="Calibri" w:eastAsia="Times New Roman" w:hAnsi="Calibri" w:cs="Times New Roman"/>
                <w:color w:val="000000"/>
                <w:lang w:val="en-GB" w:eastAsia="nb-NO"/>
              </w:rPr>
              <w:t xml:space="preserve"> </w:t>
            </w:r>
            <w:r w:rsidRPr="00CD1B2D">
              <w:rPr>
                <w:rFonts w:ascii="Calibri" w:eastAsia="Times New Roman" w:hAnsi="Calibri" w:cs="Times New Roman"/>
                <w:color w:val="000000"/>
                <w:lang w:val="en-GB" w:eastAsia="nb-NO"/>
              </w:rPr>
              <w:t>900</w:t>
            </w:r>
          </w:p>
        </w:tc>
      </w:tr>
      <w:tr w:rsidR="00CD1B2D" w:rsidRPr="00CD1B2D" w:rsidTr="00CD1B2D">
        <w:trPr>
          <w:trHeight w:val="296"/>
          <w:jc w:val="center"/>
        </w:trPr>
        <w:tc>
          <w:tcPr>
            <w:cnfStyle w:val="001000000000" w:firstRow="0" w:lastRow="0" w:firstColumn="1" w:lastColumn="0" w:oddVBand="0" w:evenVBand="0" w:oddHBand="0" w:evenHBand="0" w:firstRowFirstColumn="0" w:firstRowLastColumn="0" w:lastRowFirstColumn="0" w:lastRowLastColumn="0"/>
            <w:tcW w:w="4291" w:type="dxa"/>
            <w:noWrap/>
          </w:tcPr>
          <w:p w:rsidR="00CD1B2D" w:rsidRPr="00CD1B2D" w:rsidRDefault="00CD1B2D" w:rsidP="00CD1B2D">
            <w:pPr>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Total over five years (adjusted)</w:t>
            </w:r>
          </w:p>
        </w:tc>
        <w:tc>
          <w:tcPr>
            <w:tcW w:w="1324" w:type="dxa"/>
            <w:noWrap/>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r>
              <w:rPr>
                <w:rFonts w:ascii="Calibri" w:eastAsia="Times New Roman" w:hAnsi="Calibri" w:cs="Times New Roman"/>
                <w:color w:val="000000"/>
                <w:lang w:val="en-GB" w:eastAsia="nb-NO"/>
              </w:rPr>
              <w:t>440</w:t>
            </w:r>
            <w:r w:rsidR="009171AB">
              <w:rPr>
                <w:rFonts w:ascii="Calibri" w:eastAsia="Times New Roman" w:hAnsi="Calibri" w:cs="Times New Roman"/>
                <w:color w:val="000000"/>
                <w:lang w:val="en-GB" w:eastAsia="nb-NO"/>
              </w:rPr>
              <w:t xml:space="preserve"> </w:t>
            </w:r>
            <w:r>
              <w:rPr>
                <w:rFonts w:ascii="Calibri" w:eastAsia="Times New Roman" w:hAnsi="Calibri" w:cs="Times New Roman"/>
                <w:color w:val="000000"/>
                <w:lang w:val="en-GB" w:eastAsia="nb-NO"/>
              </w:rPr>
              <w:t>700</w:t>
            </w:r>
          </w:p>
        </w:tc>
        <w:tc>
          <w:tcPr>
            <w:tcW w:w="1324" w:type="dxa"/>
            <w:noWrap/>
          </w:tcPr>
          <w:p w:rsidR="00CD1B2D" w:rsidRPr="00CD1B2D" w:rsidRDefault="00CD1B2D" w:rsidP="00CD1B2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nb-NO"/>
              </w:rPr>
            </w:pPr>
          </w:p>
        </w:tc>
      </w:tr>
    </w:tbl>
    <w:p w:rsidR="00C931F3" w:rsidRPr="00CD1B2D" w:rsidRDefault="00C931F3" w:rsidP="00CD1B2D">
      <w:pPr>
        <w:rPr>
          <w:lang w:val="en-GB"/>
        </w:rPr>
      </w:pPr>
    </w:p>
    <w:p w:rsidR="00BC2D87" w:rsidRPr="00CD1B2D" w:rsidRDefault="00632419" w:rsidP="002A0B57">
      <w:pPr>
        <w:pStyle w:val="Otsikko2"/>
        <w:rPr>
          <w:lang w:val="en-GB"/>
        </w:rPr>
      </w:pPr>
      <w:r w:rsidRPr="00CD1B2D">
        <w:rPr>
          <w:lang w:val="en-GB"/>
        </w:rPr>
        <w:t>5.1</w:t>
      </w:r>
      <w:r w:rsidR="00BC2D87" w:rsidRPr="00CD1B2D">
        <w:rPr>
          <w:lang w:val="en-GB"/>
        </w:rPr>
        <w:tab/>
      </w:r>
      <w:r w:rsidR="005C1786" w:rsidRPr="00CD1B2D">
        <w:rPr>
          <w:lang w:val="en-GB"/>
        </w:rPr>
        <w:t xml:space="preserve">Administrational work and costs of </w:t>
      </w:r>
      <w:r w:rsidR="00BD5B6F" w:rsidRPr="00CD1B2D">
        <w:rPr>
          <w:lang w:val="en-GB"/>
        </w:rPr>
        <w:t xml:space="preserve">public </w:t>
      </w:r>
      <w:r w:rsidR="005C1786" w:rsidRPr="00CD1B2D">
        <w:rPr>
          <w:lang w:val="en-GB"/>
        </w:rPr>
        <w:t>administration</w:t>
      </w:r>
    </w:p>
    <w:p w:rsidR="00C931F3" w:rsidRPr="00CD1B2D" w:rsidRDefault="002128C5" w:rsidP="00C75E8C">
      <w:pPr>
        <w:jc w:val="both"/>
        <w:rPr>
          <w:lang w:val="en-GB"/>
        </w:rPr>
      </w:pPr>
      <w:r>
        <w:rPr>
          <w:lang w:val="en-GB"/>
        </w:rPr>
        <w:t xml:space="preserve">Most of the services listed above are also provided to other persons (aside from immigrants) that are in </w:t>
      </w:r>
      <w:r w:rsidR="009E6613">
        <w:rPr>
          <w:lang w:val="en-GB"/>
        </w:rPr>
        <w:t>need of the particular servic</w:t>
      </w:r>
      <w:r w:rsidR="00BD76D3">
        <w:rPr>
          <w:lang w:val="en-GB"/>
        </w:rPr>
        <w:t>e. The results on administrative</w:t>
      </w:r>
      <w:r w:rsidR="009E6613">
        <w:rPr>
          <w:lang w:val="en-GB"/>
        </w:rPr>
        <w:t xml:space="preserve"> costs in regard to immigration is therefore only a part of total expense to the service. The results in the table above are estimated from accounting details reported by the municipalities, and</w:t>
      </w:r>
      <w:r w:rsidR="000D1FB7">
        <w:rPr>
          <w:lang w:val="en-GB"/>
        </w:rPr>
        <w:t xml:space="preserve"> survey results of</w:t>
      </w:r>
      <w:r w:rsidR="00BD76D3">
        <w:rPr>
          <w:lang w:val="en-GB"/>
        </w:rPr>
        <w:t xml:space="preserve"> what</w:t>
      </w:r>
      <w:r w:rsidR="009E6613">
        <w:rPr>
          <w:lang w:val="en-GB"/>
        </w:rPr>
        <w:t xml:space="preserve"> the municipality </w:t>
      </w:r>
      <w:r w:rsidR="000D1FB7">
        <w:rPr>
          <w:lang w:val="en-GB"/>
        </w:rPr>
        <w:t xml:space="preserve">workers think is </w:t>
      </w:r>
      <w:r w:rsidR="009260D0">
        <w:rPr>
          <w:lang w:val="en-GB"/>
        </w:rPr>
        <w:t>attributed</w:t>
      </w:r>
      <w:r w:rsidR="00BD76D3">
        <w:rPr>
          <w:lang w:val="en-GB"/>
        </w:rPr>
        <w:t xml:space="preserve"> to </w:t>
      </w:r>
      <w:r w:rsidR="009260D0">
        <w:rPr>
          <w:lang w:val="en-GB"/>
        </w:rPr>
        <w:t>immigrants. Administration costs are reported as a part of each service, and not as a single post. The cost of each service in the table above also include</w:t>
      </w:r>
      <w:r w:rsidR="00BD76D3">
        <w:rPr>
          <w:lang w:val="en-GB"/>
        </w:rPr>
        <w:t>s</w:t>
      </w:r>
      <w:r w:rsidR="009260D0" w:rsidRPr="009260D0">
        <w:rPr>
          <w:lang w:val="en-GB"/>
        </w:rPr>
        <w:t xml:space="preserve"> </w:t>
      </w:r>
      <w:r w:rsidR="009260D0">
        <w:rPr>
          <w:lang w:val="en-GB"/>
        </w:rPr>
        <w:t xml:space="preserve">expenses of administration. </w:t>
      </w:r>
    </w:p>
    <w:p w:rsidR="00BC2D87" w:rsidRPr="00CD1B2D" w:rsidRDefault="00632419" w:rsidP="002A0B57">
      <w:pPr>
        <w:pStyle w:val="Otsikko2"/>
        <w:rPr>
          <w:lang w:val="en-GB"/>
        </w:rPr>
      </w:pPr>
      <w:r w:rsidRPr="00CD1B2D">
        <w:rPr>
          <w:lang w:val="en-GB"/>
        </w:rPr>
        <w:t>5.2</w:t>
      </w:r>
      <w:r w:rsidR="00BC2D87" w:rsidRPr="00CD1B2D">
        <w:rPr>
          <w:lang w:val="en-GB"/>
        </w:rPr>
        <w:tab/>
      </w:r>
      <w:r w:rsidR="005C1786" w:rsidRPr="00CD1B2D">
        <w:rPr>
          <w:lang w:val="en-GB"/>
        </w:rPr>
        <w:t>Accommodation costs for the public sector</w:t>
      </w:r>
    </w:p>
    <w:p w:rsidR="005C1786" w:rsidRPr="00CD1B2D" w:rsidRDefault="009D6950" w:rsidP="00C75E8C">
      <w:pPr>
        <w:jc w:val="both"/>
        <w:rPr>
          <w:lang w:val="en-GB"/>
        </w:rPr>
      </w:pPr>
      <w:r w:rsidRPr="00840611">
        <w:rPr>
          <w:lang w:val="en-GB"/>
        </w:rPr>
        <w:t>Ho</w:t>
      </w:r>
      <w:r w:rsidR="00840611">
        <w:rPr>
          <w:lang w:val="en-GB"/>
        </w:rPr>
        <w:t>u</w:t>
      </w:r>
      <w:r w:rsidRPr="00840611">
        <w:rPr>
          <w:lang w:val="en-GB"/>
        </w:rPr>
        <w:t>sing for</w:t>
      </w:r>
      <w:r>
        <w:rPr>
          <w:lang w:val="en-GB"/>
        </w:rPr>
        <w:t xml:space="preserve"> those who need help from the mu</w:t>
      </w:r>
      <w:r w:rsidR="00263501">
        <w:rPr>
          <w:lang w:val="en-GB"/>
        </w:rPr>
        <w:t>nicipality are not reported by group</w:t>
      </w:r>
      <w:r w:rsidR="009171AB">
        <w:rPr>
          <w:lang w:val="en-GB"/>
        </w:rPr>
        <w:t xml:space="preserve"> or reason for need</w:t>
      </w:r>
      <w:r w:rsidR="00263501">
        <w:rPr>
          <w:lang w:val="en-GB"/>
        </w:rPr>
        <w:t xml:space="preserve">. The </w:t>
      </w:r>
      <w:r w:rsidR="009171AB">
        <w:rPr>
          <w:lang w:val="en-GB"/>
        </w:rPr>
        <w:t xml:space="preserve">municipalities are only accounting total housing expenses and the </w:t>
      </w:r>
      <w:r w:rsidR="00263501">
        <w:rPr>
          <w:lang w:val="en-GB"/>
        </w:rPr>
        <w:t>estimate</w:t>
      </w:r>
      <w:r w:rsidR="00BD76D3">
        <w:rPr>
          <w:lang w:val="en-GB"/>
        </w:rPr>
        <w:t>d results are therefore based on</w:t>
      </w:r>
      <w:r w:rsidR="00263501">
        <w:rPr>
          <w:lang w:val="en-GB"/>
        </w:rPr>
        <w:t xml:space="preserve"> </w:t>
      </w:r>
      <w:r w:rsidR="00BD76D3">
        <w:rPr>
          <w:lang w:val="en-GB"/>
        </w:rPr>
        <w:t>municipalities’</w:t>
      </w:r>
      <w:r w:rsidR="00263501">
        <w:rPr>
          <w:lang w:val="en-GB"/>
        </w:rPr>
        <w:t xml:space="preserve"> workers</w:t>
      </w:r>
      <w:r w:rsidR="00BD76D3">
        <w:rPr>
          <w:lang w:val="en-GB"/>
        </w:rPr>
        <w:t>’ reports</w:t>
      </w:r>
      <w:r w:rsidR="00263501">
        <w:rPr>
          <w:lang w:val="en-GB"/>
        </w:rPr>
        <w:t xml:space="preserve"> </w:t>
      </w:r>
      <w:r w:rsidR="00BD76D3">
        <w:rPr>
          <w:lang w:val="en-GB"/>
        </w:rPr>
        <w:t>on housing for</w:t>
      </w:r>
      <w:r w:rsidR="00263501">
        <w:rPr>
          <w:lang w:val="en-GB"/>
        </w:rPr>
        <w:t xml:space="preserve"> immigrants. This information is c</w:t>
      </w:r>
      <w:r w:rsidR="00FF2E5E" w:rsidRPr="00CD1B2D">
        <w:rPr>
          <w:lang w:val="en-GB"/>
        </w:rPr>
        <w:t>ollected by survey</w:t>
      </w:r>
      <w:r w:rsidR="009171AB">
        <w:rPr>
          <w:lang w:val="en-GB"/>
        </w:rPr>
        <w:t>. The average costs of housing per refugee is estimated to</w:t>
      </w:r>
      <w:r w:rsidR="00BD76D3">
        <w:rPr>
          <w:lang w:val="en-GB"/>
        </w:rPr>
        <w:t xml:space="preserve"> be</w:t>
      </w:r>
      <w:r w:rsidR="009171AB">
        <w:rPr>
          <w:lang w:val="en-GB"/>
        </w:rPr>
        <w:t xml:space="preserve"> 13 200 NOK, but the variation is</w:t>
      </w:r>
      <w:r w:rsidR="00BD76D3">
        <w:rPr>
          <w:lang w:val="en-GB"/>
        </w:rPr>
        <w:t xml:space="preserve"> large</w:t>
      </w:r>
      <w:r w:rsidR="009171AB">
        <w:rPr>
          <w:lang w:val="en-GB"/>
        </w:rPr>
        <w:t xml:space="preserve">. Municipalities </w:t>
      </w:r>
      <w:r w:rsidR="009171AB">
        <w:rPr>
          <w:lang w:val="en-GB"/>
        </w:rPr>
        <w:lastRenderedPageBreak/>
        <w:t xml:space="preserve">may choose whether they manage their housing programme with </w:t>
      </w:r>
      <w:r w:rsidR="00833A67">
        <w:rPr>
          <w:lang w:val="en-GB"/>
        </w:rPr>
        <w:t xml:space="preserve">rented accommodation or housing owned by the municipality. Because some municipalities only use owned property, they do not always have as much direct expenses associated with housing. In the survey selection of </w:t>
      </w:r>
      <w:r w:rsidR="003B0820">
        <w:rPr>
          <w:lang w:val="en-GB"/>
        </w:rPr>
        <w:t>municipalities,</w:t>
      </w:r>
      <w:r w:rsidR="00833A67">
        <w:rPr>
          <w:lang w:val="en-GB"/>
        </w:rPr>
        <w:t xml:space="preserve"> the range of expense </w:t>
      </w:r>
      <w:r w:rsidR="003B0820">
        <w:rPr>
          <w:lang w:val="en-GB"/>
        </w:rPr>
        <w:t>is from a net income of 50 NOK to a net cost of 20 000</w:t>
      </w:r>
      <w:r w:rsidR="00833A67">
        <w:rPr>
          <w:lang w:val="en-GB"/>
        </w:rPr>
        <w:t xml:space="preserve"> </w:t>
      </w:r>
      <w:r w:rsidR="003B0820">
        <w:rPr>
          <w:lang w:val="en-GB"/>
        </w:rPr>
        <w:t xml:space="preserve">per person. </w:t>
      </w:r>
    </w:p>
    <w:p w:rsidR="00BC2D87" w:rsidRPr="00CD1B2D" w:rsidRDefault="00632419" w:rsidP="002A0B57">
      <w:pPr>
        <w:pStyle w:val="Otsikko2"/>
        <w:rPr>
          <w:lang w:val="en-GB"/>
        </w:rPr>
      </w:pPr>
      <w:r w:rsidRPr="00CD1B2D">
        <w:rPr>
          <w:lang w:val="en-GB"/>
        </w:rPr>
        <w:t>5.3</w:t>
      </w:r>
      <w:r w:rsidR="005C1786" w:rsidRPr="00CD1B2D">
        <w:rPr>
          <w:lang w:val="en-GB"/>
        </w:rPr>
        <w:tab/>
        <w:t>Educational costs (language, culture, integration)</w:t>
      </w:r>
    </w:p>
    <w:p w:rsidR="005C1786" w:rsidRPr="00CD1B2D" w:rsidRDefault="00011410" w:rsidP="00C75E8C">
      <w:pPr>
        <w:jc w:val="both"/>
        <w:rPr>
          <w:lang w:val="en-GB"/>
        </w:rPr>
      </w:pPr>
      <w:r w:rsidRPr="00CD1B2D">
        <w:rPr>
          <w:lang w:val="en-GB"/>
        </w:rPr>
        <w:t>The right and obligation to participate in an introduction programme apply to newly arrived foreign nationals between 18 and 55 years of age who need to obtain basic qualifications and who have been granted asylum (or a residence or work permit</w:t>
      </w:r>
      <w:r w:rsidR="00BD76D3">
        <w:rPr>
          <w:lang w:val="en-GB"/>
        </w:rPr>
        <w:t xml:space="preserve"> as per</w:t>
      </w:r>
      <w:r w:rsidRPr="00CD1B2D">
        <w:rPr>
          <w:lang w:val="en-GB"/>
        </w:rPr>
        <w:t xml:space="preserve"> the Immigration Act section 8, 9 or 22 with the restrictions mentioned in the Act). </w:t>
      </w:r>
      <w:r w:rsidR="00BD76D3">
        <w:rPr>
          <w:lang w:val="en-GB"/>
        </w:rPr>
        <w:t>Refugees receive economic</w:t>
      </w:r>
      <w:r w:rsidRPr="00CD1B2D">
        <w:rPr>
          <w:lang w:val="en-GB"/>
        </w:rPr>
        <w:t xml:space="preserve"> support whilst participating in the introductory programme.</w:t>
      </w:r>
      <w:r w:rsidR="00336D95" w:rsidRPr="00CD1B2D">
        <w:rPr>
          <w:lang w:val="en-GB"/>
        </w:rPr>
        <w:t xml:space="preserve"> Labour immigrants and their family can also </w:t>
      </w:r>
      <w:r w:rsidR="00596831" w:rsidRPr="00CD1B2D">
        <w:rPr>
          <w:lang w:val="en-GB"/>
        </w:rPr>
        <w:t>participate in the integration</w:t>
      </w:r>
      <w:r w:rsidR="00336D95" w:rsidRPr="00CD1B2D">
        <w:rPr>
          <w:lang w:val="en-GB"/>
        </w:rPr>
        <w:t xml:space="preserve"> program</w:t>
      </w:r>
      <w:r w:rsidR="00BD76D3">
        <w:rPr>
          <w:lang w:val="en-GB"/>
        </w:rPr>
        <w:t>s</w:t>
      </w:r>
      <w:r w:rsidR="00336D95" w:rsidRPr="00CD1B2D">
        <w:rPr>
          <w:lang w:val="en-GB"/>
        </w:rPr>
        <w:t xml:space="preserve">, but </w:t>
      </w:r>
      <w:r w:rsidR="00596831" w:rsidRPr="00CD1B2D">
        <w:rPr>
          <w:lang w:val="en-GB"/>
        </w:rPr>
        <w:t xml:space="preserve">need to pay a fee.  </w:t>
      </w:r>
    </w:p>
    <w:p w:rsidR="005C1786" w:rsidRPr="00CD1B2D" w:rsidRDefault="00632419" w:rsidP="002A0B57">
      <w:pPr>
        <w:pStyle w:val="Otsikko2"/>
        <w:rPr>
          <w:lang w:val="en-GB"/>
        </w:rPr>
      </w:pPr>
      <w:r w:rsidRPr="00CD1B2D">
        <w:rPr>
          <w:lang w:val="en-GB"/>
        </w:rPr>
        <w:t xml:space="preserve">5.4 </w:t>
      </w:r>
      <w:r w:rsidR="005C1786" w:rsidRPr="00CD1B2D">
        <w:rPr>
          <w:lang w:val="en-GB"/>
        </w:rPr>
        <w:tab/>
        <w:t>Costs for service production</w:t>
      </w:r>
      <w:r w:rsidR="00BD5B6F" w:rsidRPr="00CD1B2D">
        <w:rPr>
          <w:lang w:val="en-GB"/>
        </w:rPr>
        <w:t xml:space="preserve"> in public sector</w:t>
      </w:r>
      <w:r w:rsidR="005C1786" w:rsidRPr="00CD1B2D">
        <w:rPr>
          <w:lang w:val="en-GB"/>
        </w:rPr>
        <w:t xml:space="preserve"> (day care, health,</w:t>
      </w:r>
      <w:r w:rsidR="00BD5B6F" w:rsidRPr="00CD1B2D">
        <w:rPr>
          <w:lang w:val="en-GB"/>
        </w:rPr>
        <w:t xml:space="preserve"> school)</w:t>
      </w:r>
      <w:r w:rsidR="005C1786" w:rsidRPr="00CD1B2D">
        <w:rPr>
          <w:lang w:val="en-GB"/>
        </w:rPr>
        <w:t xml:space="preserve"> </w:t>
      </w:r>
    </w:p>
    <w:p w:rsidR="005C1786" w:rsidRPr="00CD1B2D" w:rsidRDefault="008E7395" w:rsidP="00137F3A">
      <w:pPr>
        <w:rPr>
          <w:lang w:val="en-GB"/>
        </w:rPr>
      </w:pPr>
      <w:r>
        <w:rPr>
          <w:lang w:val="en-GB"/>
        </w:rPr>
        <w:t>See T</w:t>
      </w:r>
      <w:r w:rsidR="00137F3A" w:rsidRPr="008E7395">
        <w:rPr>
          <w:lang w:val="en-GB"/>
        </w:rPr>
        <w:t xml:space="preserve">able </w:t>
      </w:r>
      <w:r w:rsidR="00114082" w:rsidRPr="008E7395">
        <w:rPr>
          <w:lang w:val="en-GB"/>
        </w:rPr>
        <w:t xml:space="preserve">1 </w:t>
      </w:r>
      <w:r>
        <w:rPr>
          <w:lang w:val="en-GB"/>
        </w:rPr>
        <w:t>above.</w:t>
      </w:r>
    </w:p>
    <w:p w:rsidR="005C1786" w:rsidRPr="00CD1B2D" w:rsidRDefault="00632419" w:rsidP="002A0B57">
      <w:pPr>
        <w:pStyle w:val="Otsikko2"/>
        <w:rPr>
          <w:lang w:val="en-GB"/>
        </w:rPr>
      </w:pPr>
      <w:r w:rsidRPr="00CD1B2D">
        <w:rPr>
          <w:lang w:val="en-GB"/>
        </w:rPr>
        <w:t>5.5</w:t>
      </w:r>
      <w:r w:rsidR="005C1786" w:rsidRPr="00CD1B2D">
        <w:rPr>
          <w:lang w:val="en-GB"/>
        </w:rPr>
        <w:tab/>
        <w:t>Benefits of family reuni</w:t>
      </w:r>
      <w:r w:rsidR="00BD5B6F" w:rsidRPr="00CD1B2D">
        <w:rPr>
          <w:lang w:val="en-GB"/>
        </w:rPr>
        <w:t>fication for municipalities and other local/regional units</w:t>
      </w:r>
    </w:p>
    <w:p w:rsidR="00632419" w:rsidRDefault="008E7395" w:rsidP="00632419">
      <w:pPr>
        <w:rPr>
          <w:lang w:val="en-GB"/>
        </w:rPr>
      </w:pPr>
      <w:r w:rsidRPr="008E7395">
        <w:rPr>
          <w:lang w:val="en-GB"/>
        </w:rPr>
        <w:t>P</w:t>
      </w:r>
      <w:r w:rsidR="003B0820" w:rsidRPr="008E7395">
        <w:rPr>
          <w:lang w:val="en-GB"/>
        </w:rPr>
        <w:t>opulation growth</w:t>
      </w:r>
      <w:r w:rsidR="00840611" w:rsidRPr="008E7395">
        <w:rPr>
          <w:lang w:val="en-GB"/>
        </w:rPr>
        <w:t>.</w:t>
      </w:r>
      <w:r w:rsidR="00114082" w:rsidRPr="008E7395">
        <w:rPr>
          <w:lang w:val="en-GB"/>
        </w:rPr>
        <w:t xml:space="preserve"> In greater detail see</w:t>
      </w:r>
      <w:r w:rsidR="00371456" w:rsidRPr="008E7395">
        <w:rPr>
          <w:lang w:val="en-GB"/>
        </w:rPr>
        <w:t xml:space="preserve"> page 26 at 4.3.</w:t>
      </w:r>
      <w:r w:rsidR="00114082">
        <w:rPr>
          <w:lang w:val="en-GB"/>
        </w:rPr>
        <w:t xml:space="preserve"> </w:t>
      </w:r>
    </w:p>
    <w:p w:rsidR="00C00550" w:rsidRDefault="00C00550" w:rsidP="00632419">
      <w:pPr>
        <w:rPr>
          <w:lang w:val="en-GB"/>
        </w:rPr>
      </w:pPr>
    </w:p>
    <w:p w:rsidR="0086110F" w:rsidRDefault="0086110F">
      <w:pPr>
        <w:rPr>
          <w:lang w:val="en-GB"/>
        </w:rPr>
      </w:pPr>
      <w:r>
        <w:rPr>
          <w:lang w:val="en-GB"/>
        </w:rPr>
        <w:br w:type="page"/>
      </w:r>
    </w:p>
    <w:p w:rsidR="00632419" w:rsidRPr="00CD1B2D" w:rsidRDefault="00EB0FE8" w:rsidP="00632419">
      <w:pPr>
        <w:pStyle w:val="Otsikko1"/>
        <w:rPr>
          <w:i/>
          <w:lang w:val="en-GB"/>
        </w:rPr>
      </w:pPr>
      <w:r>
        <w:rPr>
          <w:lang w:val="en-GB"/>
        </w:rPr>
        <w:lastRenderedPageBreak/>
        <w:t>6. Other Effects</w:t>
      </w:r>
    </w:p>
    <w:p w:rsidR="00632419" w:rsidRPr="00CD1B2D" w:rsidRDefault="00632419" w:rsidP="00632419">
      <w:pPr>
        <w:spacing w:after="120"/>
        <w:jc w:val="both"/>
        <w:rPr>
          <w:rFonts w:ascii="Calibri" w:hAnsi="Calibri"/>
          <w:b/>
          <w:lang w:val="en-GB"/>
        </w:rPr>
      </w:pPr>
    </w:p>
    <w:p w:rsidR="00632419" w:rsidRPr="00CD1B2D" w:rsidRDefault="00632419" w:rsidP="00632419">
      <w:pPr>
        <w:pStyle w:val="Otsikko2"/>
        <w:rPr>
          <w:lang w:val="en-GB"/>
        </w:rPr>
      </w:pPr>
      <w:r w:rsidRPr="00CD1B2D">
        <w:rPr>
          <w:lang w:val="en-GB"/>
        </w:rPr>
        <w:t>4.1 Signal effects of the new legislation</w:t>
      </w:r>
    </w:p>
    <w:p w:rsidR="00632419" w:rsidRDefault="000F5AD9" w:rsidP="00C75E8C">
      <w:pPr>
        <w:jc w:val="both"/>
        <w:rPr>
          <w:lang w:val="en-GB"/>
        </w:rPr>
      </w:pPr>
      <w:r>
        <w:rPr>
          <w:lang w:val="en-GB"/>
        </w:rPr>
        <w:t>The regulations and requirement</w:t>
      </w:r>
      <w:r w:rsidR="00BD76D3">
        <w:rPr>
          <w:lang w:val="en-GB"/>
        </w:rPr>
        <w:t>s</w:t>
      </w:r>
      <w:r>
        <w:rPr>
          <w:lang w:val="en-GB"/>
        </w:rPr>
        <w:t xml:space="preserve"> for</w:t>
      </w:r>
      <w:r w:rsidR="0090374F">
        <w:rPr>
          <w:lang w:val="en-GB"/>
        </w:rPr>
        <w:t xml:space="preserve"> family reunification have a</w:t>
      </w:r>
      <w:r>
        <w:rPr>
          <w:lang w:val="en-GB"/>
        </w:rPr>
        <w:t>n</w:t>
      </w:r>
      <w:r w:rsidR="0090374F">
        <w:rPr>
          <w:lang w:val="en-GB"/>
        </w:rPr>
        <w:t xml:space="preserve"> important signal effect. </w:t>
      </w:r>
      <w:r w:rsidR="00637AB0">
        <w:rPr>
          <w:lang w:val="en-GB"/>
        </w:rPr>
        <w:t xml:space="preserve">The formal intentions with requirements are as we have discussed often a mix of </w:t>
      </w:r>
      <w:r w:rsidR="00BD76D3">
        <w:rPr>
          <w:lang w:val="en-GB"/>
        </w:rPr>
        <w:t>the following: to reduce the n</w:t>
      </w:r>
      <w:r w:rsidR="00637AB0">
        <w:rPr>
          <w:lang w:val="en-GB"/>
        </w:rPr>
        <w:t>umbers</w:t>
      </w:r>
      <w:r w:rsidR="00BD76D3">
        <w:rPr>
          <w:lang w:val="en-GB"/>
        </w:rPr>
        <w:t xml:space="preserve"> of asylum seekers</w:t>
      </w:r>
      <w:r w:rsidR="00637AB0">
        <w:rPr>
          <w:lang w:val="en-GB"/>
        </w:rPr>
        <w:t>, to increase integration (work, education and the self-independence)</w:t>
      </w:r>
      <w:r>
        <w:rPr>
          <w:lang w:val="en-GB"/>
        </w:rPr>
        <w:t xml:space="preserve"> and to</w:t>
      </w:r>
      <w:r w:rsidR="00BD76D3">
        <w:rPr>
          <w:lang w:val="en-GB"/>
        </w:rPr>
        <w:t xml:space="preserve"> combat</w:t>
      </w:r>
      <w:r>
        <w:rPr>
          <w:lang w:val="en-GB"/>
        </w:rPr>
        <w:t xml:space="preserve"> forced marriages</w:t>
      </w:r>
      <w:r w:rsidR="00637AB0">
        <w:rPr>
          <w:lang w:val="en-GB"/>
        </w:rPr>
        <w:t xml:space="preserve">. However, the policies </w:t>
      </w:r>
      <w:r>
        <w:rPr>
          <w:lang w:val="en-GB"/>
        </w:rPr>
        <w:t xml:space="preserve">often have important symbolic and political effects. In Norwegian politics immigration is important issue. The </w:t>
      </w:r>
      <w:r w:rsidR="00BD76D3">
        <w:rPr>
          <w:lang w:val="en-GB"/>
        </w:rPr>
        <w:t>P</w:t>
      </w:r>
      <w:r>
        <w:rPr>
          <w:lang w:val="en-GB"/>
        </w:rPr>
        <w:t xml:space="preserve">rogress </w:t>
      </w:r>
      <w:r w:rsidR="00BD76D3">
        <w:rPr>
          <w:lang w:val="en-GB"/>
        </w:rPr>
        <w:t>P</w:t>
      </w:r>
      <w:r>
        <w:rPr>
          <w:lang w:val="en-GB"/>
        </w:rPr>
        <w:t xml:space="preserve">arty has a kind of “sakseierskap”/case-ownership” when it comes to immigration. This also influence the other </w:t>
      </w:r>
      <w:r w:rsidR="00BD76D3">
        <w:rPr>
          <w:lang w:val="en-GB"/>
        </w:rPr>
        <w:t>parties in that they have</w:t>
      </w:r>
      <w:r>
        <w:rPr>
          <w:lang w:val="en-GB"/>
        </w:rPr>
        <w:t xml:space="preserve"> to show that t</w:t>
      </w:r>
      <w:r w:rsidR="00BD76D3">
        <w:rPr>
          <w:lang w:val="en-GB"/>
        </w:rPr>
        <w:t xml:space="preserve">hey also have policies that aim to control </w:t>
      </w:r>
      <w:r>
        <w:rPr>
          <w:lang w:val="en-GB"/>
        </w:rPr>
        <w:t xml:space="preserve">immigration. </w:t>
      </w:r>
    </w:p>
    <w:p w:rsidR="00637AB0" w:rsidRPr="00637AB0" w:rsidRDefault="00637AB0" w:rsidP="00637AB0">
      <w:pPr>
        <w:rPr>
          <w:lang w:val="en-GB"/>
        </w:rPr>
      </w:pPr>
    </w:p>
    <w:p w:rsidR="00632419" w:rsidRPr="00CD1B2D" w:rsidRDefault="00632419" w:rsidP="00632419">
      <w:pPr>
        <w:pStyle w:val="Otsikko2"/>
        <w:rPr>
          <w:lang w:val="en-GB"/>
        </w:rPr>
      </w:pPr>
      <w:r w:rsidRPr="00CD1B2D">
        <w:rPr>
          <w:lang w:val="en-GB"/>
        </w:rPr>
        <w:t>4.2 Security issues</w:t>
      </w:r>
      <w:r w:rsidRPr="00CD1B2D">
        <w:rPr>
          <w:lang w:val="en-GB"/>
        </w:rPr>
        <w:tab/>
      </w:r>
    </w:p>
    <w:p w:rsidR="005475E1" w:rsidRDefault="0090374F" w:rsidP="00C75E8C">
      <w:pPr>
        <w:jc w:val="both"/>
        <w:rPr>
          <w:lang w:val="en-GB"/>
        </w:rPr>
      </w:pPr>
      <w:r>
        <w:rPr>
          <w:lang w:val="en-GB"/>
        </w:rPr>
        <w:t>“</w:t>
      </w:r>
      <w:r w:rsidR="005475E1">
        <w:rPr>
          <w:lang w:val="en-GB"/>
        </w:rPr>
        <w:t>Controlled immigration</w:t>
      </w:r>
      <w:r>
        <w:rPr>
          <w:lang w:val="en-GB"/>
        </w:rPr>
        <w:t>”</w:t>
      </w:r>
      <w:r w:rsidR="005475E1">
        <w:rPr>
          <w:lang w:val="en-GB"/>
        </w:rPr>
        <w:t xml:space="preserve"> is an important issue in Norway. However, it is not unique for family reunification. The security </w:t>
      </w:r>
      <w:r>
        <w:rPr>
          <w:lang w:val="en-GB"/>
        </w:rPr>
        <w:t>issues have</w:t>
      </w:r>
      <w:r w:rsidR="005475E1">
        <w:rPr>
          <w:lang w:val="en-GB"/>
        </w:rPr>
        <w:t xml:space="preserve"> mainly been about ID, verification and </w:t>
      </w:r>
      <w:r>
        <w:rPr>
          <w:lang w:val="en-GB"/>
        </w:rPr>
        <w:t xml:space="preserve">economic consequences of immigration for welfare state and budget. </w:t>
      </w:r>
      <w:r w:rsidR="00946C83">
        <w:rPr>
          <w:lang w:val="en-GB"/>
        </w:rPr>
        <w:t xml:space="preserve">The new laws in </w:t>
      </w:r>
      <w:bookmarkStart w:id="1" w:name="_GoBack"/>
      <w:bookmarkEnd w:id="1"/>
      <w:r w:rsidR="00946C83">
        <w:rPr>
          <w:lang w:val="en-GB"/>
        </w:rPr>
        <w:t xml:space="preserve">June 2016 give for example </w:t>
      </w:r>
      <w:r w:rsidR="00946C83" w:rsidRPr="00A44AEA">
        <w:rPr>
          <w:lang w:val="en-GB"/>
        </w:rPr>
        <w:t>wider authorisation of the use of fingerprinting and facial recognition technology, and the</w:t>
      </w:r>
      <w:r w:rsidR="00BD76D3">
        <w:rPr>
          <w:lang w:val="en-GB"/>
        </w:rPr>
        <w:t xml:space="preserve"> time</w:t>
      </w:r>
      <w:r w:rsidR="00946C83" w:rsidRPr="00A44AEA">
        <w:rPr>
          <w:lang w:val="en-GB"/>
        </w:rPr>
        <w:t xml:space="preserve"> period biometric data can be stored </w:t>
      </w:r>
      <w:r w:rsidR="00BD76D3">
        <w:rPr>
          <w:lang w:val="en-GB"/>
        </w:rPr>
        <w:t xml:space="preserve">for </w:t>
      </w:r>
      <w:r w:rsidR="00946C83" w:rsidRPr="00A44AEA">
        <w:rPr>
          <w:lang w:val="en-GB"/>
        </w:rPr>
        <w:t xml:space="preserve">has been extended. </w:t>
      </w:r>
    </w:p>
    <w:p w:rsidR="00F75642" w:rsidRPr="00CD1B2D" w:rsidRDefault="00F75642" w:rsidP="005475E1">
      <w:pPr>
        <w:rPr>
          <w:lang w:val="en-GB"/>
        </w:rPr>
      </w:pPr>
    </w:p>
    <w:p w:rsidR="00632419" w:rsidRPr="00CD1B2D" w:rsidRDefault="00632419" w:rsidP="00632419">
      <w:pPr>
        <w:pStyle w:val="Otsikko2"/>
        <w:rPr>
          <w:lang w:val="en-GB"/>
        </w:rPr>
      </w:pPr>
      <w:r w:rsidRPr="00CD1B2D">
        <w:rPr>
          <w:lang w:val="en-GB"/>
        </w:rPr>
        <w:t xml:space="preserve">4.3 Other issues </w:t>
      </w:r>
    </w:p>
    <w:p w:rsidR="00632419" w:rsidRPr="00CD1B2D" w:rsidRDefault="004575AC" w:rsidP="00632419">
      <w:pPr>
        <w:rPr>
          <w:lang w:val="en-GB"/>
        </w:rPr>
      </w:pPr>
      <w:r>
        <w:rPr>
          <w:lang w:val="en-GB"/>
        </w:rPr>
        <w:t>N/A</w:t>
      </w:r>
    </w:p>
    <w:p w:rsidR="005C1786" w:rsidRPr="00CD1B2D" w:rsidRDefault="005C1786" w:rsidP="00BD5B6F">
      <w:pPr>
        <w:jc w:val="both"/>
        <w:rPr>
          <w:rFonts w:ascii="Calibri" w:hAnsi="Calibri"/>
          <w:b/>
          <w:sz w:val="30"/>
          <w:szCs w:val="30"/>
          <w:lang w:val="en-GB"/>
        </w:rPr>
      </w:pPr>
    </w:p>
    <w:p w:rsidR="002C5DD9" w:rsidRPr="00CD1B2D" w:rsidRDefault="002C5DD9" w:rsidP="00BD5B6F">
      <w:pPr>
        <w:jc w:val="both"/>
        <w:rPr>
          <w:rFonts w:ascii="Calibri" w:hAnsi="Calibri"/>
          <w:b/>
          <w:sz w:val="30"/>
          <w:szCs w:val="30"/>
          <w:lang w:val="en-GB"/>
        </w:rPr>
      </w:pPr>
    </w:p>
    <w:sectPr w:rsidR="002C5DD9" w:rsidRPr="00CD1B2D">
      <w:headerReference w:type="default" r:id="rId26"/>
      <w:footerReference w:type="even" r:id="rId27"/>
      <w:footerReference w:type="default" r:id="rId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11" w:rsidRDefault="002E6211" w:rsidP="004904DA">
      <w:pPr>
        <w:spacing w:after="0" w:line="240" w:lineRule="auto"/>
      </w:pPr>
      <w:r>
        <w:separator/>
      </w:r>
    </w:p>
  </w:endnote>
  <w:endnote w:type="continuationSeparator" w:id="0">
    <w:p w:rsidR="002E6211" w:rsidRDefault="002E6211" w:rsidP="0049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DepCentury Old Style">
    <w:altName w:val="DepCentury Old Style"/>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5" w:rsidRDefault="008E7395" w:rsidP="005F1CE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8E7395" w:rsidRDefault="008E7395" w:rsidP="005F1CE8">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5" w:rsidRPr="00E42F75" w:rsidRDefault="008E7395" w:rsidP="005F1CE8">
    <w:pPr>
      <w:pStyle w:val="Alatunniste"/>
      <w:framePr w:wrap="around" w:vAnchor="text" w:hAnchor="margin" w:xAlign="right" w:y="1"/>
      <w:rPr>
        <w:rStyle w:val="Sivunumero"/>
        <w:rFonts w:ascii="Calibri" w:hAnsi="Calibri"/>
        <w:sz w:val="22"/>
        <w:szCs w:val="22"/>
      </w:rPr>
    </w:pPr>
    <w:r w:rsidRPr="00E42F75">
      <w:rPr>
        <w:rStyle w:val="Sivunumero"/>
        <w:rFonts w:ascii="Calibri" w:hAnsi="Calibri"/>
        <w:sz w:val="22"/>
        <w:szCs w:val="22"/>
      </w:rPr>
      <w:fldChar w:fldCharType="begin"/>
    </w:r>
    <w:r w:rsidRPr="00E42F75">
      <w:rPr>
        <w:rStyle w:val="Sivunumero"/>
        <w:rFonts w:ascii="Calibri" w:hAnsi="Calibri"/>
        <w:sz w:val="22"/>
        <w:szCs w:val="22"/>
      </w:rPr>
      <w:instrText xml:space="preserve">PAGE  </w:instrText>
    </w:r>
    <w:r w:rsidRPr="00E42F75">
      <w:rPr>
        <w:rStyle w:val="Sivunumero"/>
        <w:rFonts w:ascii="Calibri" w:hAnsi="Calibri"/>
        <w:sz w:val="22"/>
        <w:szCs w:val="22"/>
      </w:rPr>
      <w:fldChar w:fldCharType="separate"/>
    </w:r>
    <w:r w:rsidR="00C75E8C">
      <w:rPr>
        <w:rStyle w:val="Sivunumero"/>
        <w:rFonts w:ascii="Calibri" w:hAnsi="Calibri"/>
        <w:noProof/>
        <w:sz w:val="22"/>
        <w:szCs w:val="22"/>
      </w:rPr>
      <w:t>1</w:t>
    </w:r>
    <w:r w:rsidRPr="00E42F75">
      <w:rPr>
        <w:rStyle w:val="Sivunumero"/>
        <w:rFonts w:ascii="Calibri" w:hAnsi="Calibri"/>
        <w:sz w:val="22"/>
        <w:szCs w:val="22"/>
      </w:rPr>
      <w:fldChar w:fldCharType="end"/>
    </w:r>
  </w:p>
  <w:p w:rsidR="008E7395" w:rsidRPr="00E42F75" w:rsidRDefault="008E7395" w:rsidP="005F1CE8">
    <w:pPr>
      <w:pStyle w:val="Alatunniste"/>
      <w:ind w:right="36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11" w:rsidRDefault="002E6211" w:rsidP="004904DA">
      <w:pPr>
        <w:spacing w:after="0" w:line="240" w:lineRule="auto"/>
      </w:pPr>
      <w:r>
        <w:separator/>
      </w:r>
    </w:p>
  </w:footnote>
  <w:footnote w:type="continuationSeparator" w:id="0">
    <w:p w:rsidR="002E6211" w:rsidRDefault="002E6211" w:rsidP="004904DA">
      <w:pPr>
        <w:spacing w:after="0" w:line="240" w:lineRule="auto"/>
      </w:pPr>
      <w:r>
        <w:continuationSeparator/>
      </w:r>
    </w:p>
  </w:footnote>
  <w:footnote w:id="1">
    <w:p w:rsidR="008E7395" w:rsidRPr="0022509C" w:rsidRDefault="008E7395" w:rsidP="004F31FB">
      <w:pPr>
        <w:pStyle w:val="Alaviitteenteksti"/>
        <w:rPr>
          <w:lang w:val="en-GB"/>
        </w:rPr>
      </w:pPr>
      <w:r>
        <w:rPr>
          <w:rStyle w:val="Alaviitteenviite"/>
        </w:rPr>
        <w:footnoteRef/>
      </w:r>
      <w:r w:rsidRPr="0022509C">
        <w:rPr>
          <w:lang w:val="en-GB"/>
        </w:rPr>
        <w:t xml:space="preserve"> Forarbeider/prepatory law: </w:t>
      </w:r>
    </w:p>
    <w:p w:rsidR="008E7395" w:rsidRPr="0022509C" w:rsidRDefault="008E7395" w:rsidP="004F31FB">
      <w:pPr>
        <w:pStyle w:val="Alaviitteenteksti"/>
        <w:rPr>
          <w:lang w:val="en-GB"/>
        </w:rPr>
      </w:pPr>
      <w:r w:rsidRPr="0022509C">
        <w:rPr>
          <w:lang w:val="en-GB"/>
        </w:rPr>
        <w:t>NOU 2004:20 Ny utlendingslov</w:t>
      </w:r>
    </w:p>
    <w:p w:rsidR="008E7395" w:rsidRPr="0022509C" w:rsidRDefault="008E7395" w:rsidP="004F31FB">
      <w:pPr>
        <w:pStyle w:val="Alaviitteenteksti"/>
        <w:rPr>
          <w:lang w:val="en-GB"/>
        </w:rPr>
      </w:pPr>
      <w:r w:rsidRPr="0022509C">
        <w:rPr>
          <w:lang w:val="en-GB"/>
        </w:rPr>
        <w:t>Ot.prp. nr. 75 (2006-2007) Om lov om utlendingers adgang til riket og deres opphold her (utlendingsloven).</w:t>
      </w:r>
    </w:p>
    <w:p w:rsidR="008E7395" w:rsidRPr="0022509C" w:rsidRDefault="008E7395" w:rsidP="004F31FB">
      <w:pPr>
        <w:pStyle w:val="Alaviitteenteksti"/>
        <w:rPr>
          <w:lang w:val="en-GB"/>
        </w:rPr>
      </w:pPr>
      <w:r w:rsidRPr="0022509C">
        <w:rPr>
          <w:lang w:val="en-GB"/>
        </w:rPr>
        <w:t>Ot. prp. nr. 17 (2006-2007) Om lov om endringar i utlendingsloven (DNA-testing og aldersundersøking mv.)</w:t>
      </w:r>
    </w:p>
    <w:p w:rsidR="008E7395" w:rsidRPr="0022509C" w:rsidRDefault="008E7395" w:rsidP="004F31FB">
      <w:pPr>
        <w:pStyle w:val="Alaviitteenteksti"/>
        <w:rPr>
          <w:lang w:val="en-GB"/>
        </w:rPr>
      </w:pPr>
      <w:r w:rsidRPr="0022509C">
        <w:rPr>
          <w:lang w:val="en-GB"/>
        </w:rPr>
        <w:t>Ot.prp. nr. 72 (2007-2008) Lov om endringer i utlendingslovgivninga (reglar for EØS- og EFTA-borgarar o.a.)</w:t>
      </w:r>
    </w:p>
    <w:p w:rsidR="008E7395" w:rsidRPr="0022509C" w:rsidRDefault="008E7395" w:rsidP="004F31FB">
      <w:pPr>
        <w:pStyle w:val="Alaviitteenteksti"/>
        <w:rPr>
          <w:lang w:val="en-GB"/>
        </w:rPr>
      </w:pPr>
      <w:r w:rsidRPr="0022509C">
        <w:rPr>
          <w:lang w:val="en-GB"/>
        </w:rPr>
        <w:t>Ot.prp. nr. 36 (2008-2009) Lov om endringer i utlendingsloven 1988 og utlendingsloven 2008 (gjennomføring av forordning nr 767/2008 og rådsbeslutning nr. 633/2008 vedrørende visuminformasjonssystemet</w:t>
      </w:r>
    </w:p>
    <w:p w:rsidR="008E7395" w:rsidRPr="0022509C" w:rsidRDefault="008E7395" w:rsidP="004F31FB">
      <w:pPr>
        <w:pStyle w:val="Alaviitteenteksti"/>
        <w:rPr>
          <w:lang w:val="en-GB"/>
        </w:rPr>
      </w:pPr>
      <w:r w:rsidRPr="0022509C">
        <w:rPr>
          <w:lang w:val="en-GB"/>
        </w:rPr>
        <w:t>Ot.prp. nr. 97 (2008-2009) Lov om endringer i utlendingsloven og i enkelte andre lover</w:t>
      </w:r>
    </w:p>
    <w:p w:rsidR="008E7395" w:rsidRPr="0022509C" w:rsidRDefault="008E7395" w:rsidP="004F31FB">
      <w:pPr>
        <w:pStyle w:val="Alaviitteenteksti"/>
        <w:rPr>
          <w:lang w:val="en-GB"/>
        </w:rPr>
      </w:pPr>
      <w:r w:rsidRPr="0022509C">
        <w:rPr>
          <w:lang w:val="en-GB"/>
        </w:rPr>
        <w:t>Ot.prp. 26 (2008-2009) Om lov om endringer i utlendingsloven (krav om at referansepersoner må ha fire års arbeid eller ­utdanning i Norge for at søkeren skal ha rett til ­familieetablering)</w:t>
      </w:r>
    </w:p>
    <w:p w:rsidR="008E7395" w:rsidRPr="0022509C" w:rsidRDefault="008E7395" w:rsidP="004F31FB">
      <w:pPr>
        <w:pStyle w:val="Alaviitteenteksti"/>
        <w:rPr>
          <w:lang w:val="en-GB"/>
        </w:rPr>
      </w:pPr>
      <w:r w:rsidRPr="0022509C">
        <w:rPr>
          <w:lang w:val="en-GB"/>
        </w:rPr>
        <w:t>Prop. 30 L (2009-2010) Endringer i utlendingsloven</w:t>
      </w:r>
    </w:p>
    <w:p w:rsidR="008E7395" w:rsidRPr="004F31FB" w:rsidRDefault="008E7395" w:rsidP="004F31FB">
      <w:pPr>
        <w:pStyle w:val="Alaviitteenteksti"/>
        <w:rPr>
          <w:lang w:val="nb-NO"/>
        </w:rPr>
      </w:pPr>
    </w:p>
  </w:footnote>
  <w:footnote w:id="2">
    <w:p w:rsidR="008E7395" w:rsidRPr="004F31FB" w:rsidRDefault="008E7395" w:rsidP="00816E77">
      <w:pPr>
        <w:pStyle w:val="Alaviitteenteksti"/>
        <w:rPr>
          <w:lang w:val="nb-NO"/>
        </w:rPr>
      </w:pPr>
      <w:r>
        <w:rPr>
          <w:rStyle w:val="Alaviitteenviite"/>
        </w:rPr>
        <w:footnoteRef/>
      </w:r>
      <w:r w:rsidRPr="0022509C">
        <w:rPr>
          <w:lang w:val="en-GB"/>
        </w:rPr>
        <w:t xml:space="preserve"> https://www.regjeringen.no/no/aktuelt/oker-underholdskravet-for-familieinnvandring/id2485520/</w:t>
      </w:r>
    </w:p>
  </w:footnote>
  <w:footnote w:id="3">
    <w:p w:rsidR="008E7395" w:rsidRPr="004F31FB" w:rsidRDefault="008E7395" w:rsidP="00B461CA">
      <w:pPr>
        <w:pStyle w:val="Alaviitteenteksti"/>
        <w:rPr>
          <w:lang w:val="nb-NO"/>
        </w:rPr>
      </w:pPr>
      <w:r>
        <w:rPr>
          <w:rStyle w:val="Alaviitteenviite"/>
        </w:rPr>
        <w:footnoteRef/>
      </w:r>
      <w:r w:rsidRPr="0022509C">
        <w:rPr>
          <w:lang w:val="en-GB"/>
        </w:rPr>
        <w:t xml:space="preserve"> </w:t>
      </w:r>
      <w:r w:rsidRPr="004F31FB">
        <w:rPr>
          <w:lang w:val="nb-NO"/>
        </w:rPr>
        <w:t>Ot.prp. 26 (2008-2009) Om lov om endringer i utlendingsloven (krav om at referansepersoner må ha fire års arbeid eller ­utdanning i Norge for at søkeren skal ha rett til ­familieetablering)</w:t>
      </w:r>
    </w:p>
  </w:footnote>
  <w:footnote w:id="4">
    <w:p w:rsidR="008E7395" w:rsidRPr="0022509C" w:rsidRDefault="008E7395">
      <w:pPr>
        <w:pStyle w:val="Alaviitteenteksti"/>
        <w:rPr>
          <w:lang w:val="nb-NO"/>
        </w:rPr>
      </w:pPr>
      <w:r>
        <w:rPr>
          <w:rStyle w:val="Alaviitteenviite"/>
        </w:rPr>
        <w:footnoteRef/>
      </w:r>
      <w:r w:rsidRPr="0022509C">
        <w:rPr>
          <w:lang w:val="nb-NO"/>
        </w:rPr>
        <w:t xml:space="preserve"> https://www.regjeringen.no/no/dokumenter/prop.-90-l-20152016/id2481758/</w:t>
      </w:r>
    </w:p>
  </w:footnote>
  <w:footnote w:id="5">
    <w:p w:rsidR="008E7395" w:rsidRPr="0022509C" w:rsidRDefault="008E7395">
      <w:pPr>
        <w:pStyle w:val="Alaviitteenteksti"/>
        <w:rPr>
          <w:lang w:val="nb-NO"/>
        </w:rPr>
      </w:pPr>
      <w:r>
        <w:rPr>
          <w:rStyle w:val="Alaviitteenviite"/>
        </w:rPr>
        <w:footnoteRef/>
      </w:r>
      <w:r w:rsidRPr="0022509C">
        <w:rPr>
          <w:lang w:val="nb-NO"/>
        </w:rPr>
        <w:t xml:space="preserve"> https://www.regjeringen.no/en/aktuelt/nodvendige-innstramninger/id2505028/</w:t>
      </w:r>
    </w:p>
  </w:footnote>
  <w:footnote w:id="6">
    <w:p w:rsidR="008E7395" w:rsidRPr="0022509C" w:rsidRDefault="008E7395">
      <w:pPr>
        <w:pStyle w:val="Alaviitteenteksti"/>
        <w:rPr>
          <w:lang w:val="nb-NO"/>
        </w:rPr>
      </w:pPr>
      <w:r>
        <w:rPr>
          <w:rStyle w:val="Alaviitteenviite"/>
        </w:rPr>
        <w:footnoteRef/>
      </w:r>
      <w:r w:rsidRPr="0022509C">
        <w:rPr>
          <w:lang w:val="nb-NO"/>
        </w:rPr>
        <w:t xml:space="preserve"> https://www.regjeringen.no/no/dokumenter/horing---forslag-til-endringer-i-utlendi/id660324/</w:t>
      </w:r>
    </w:p>
  </w:footnote>
  <w:footnote w:id="7">
    <w:p w:rsidR="008E7395" w:rsidRPr="0022509C" w:rsidRDefault="008E7395">
      <w:pPr>
        <w:pStyle w:val="Alaviitteenteksti"/>
        <w:rPr>
          <w:lang w:val="en-GB"/>
        </w:rPr>
      </w:pPr>
      <w:r>
        <w:rPr>
          <w:rStyle w:val="Alaviitteenviite"/>
        </w:rPr>
        <w:footnoteRef/>
      </w:r>
      <w:r w:rsidRPr="0022509C">
        <w:rPr>
          <w:lang w:val="en-GB"/>
        </w:rPr>
        <w:t xml:space="preserve"> Section 42 Residence permit for children, Section 43 Family reunification between a child with a residence permit under sections 28 or 34 and the child’s parents and siblings. Section 44 Family reunification between a Norwegian child and the child’s mother or father. Section 45 Residence permit for a mother or a father who is to have right of access to a Norwegian child</w:t>
      </w:r>
    </w:p>
  </w:footnote>
  <w:footnote w:id="8">
    <w:p w:rsidR="008E7395" w:rsidRPr="0022509C" w:rsidRDefault="008E7395">
      <w:pPr>
        <w:pStyle w:val="Alaviitteenteksti"/>
        <w:rPr>
          <w:lang w:val="en-GB"/>
        </w:rPr>
      </w:pPr>
      <w:r>
        <w:rPr>
          <w:rStyle w:val="Alaviitteenviite"/>
        </w:rPr>
        <w:footnoteRef/>
      </w:r>
      <w:r w:rsidRPr="0022509C">
        <w:rPr>
          <w:lang w:val="en-GB"/>
        </w:rPr>
        <w:t xml:space="preserve"> https://www.regjeringen.no/no/aktuelt/oker-underholdskravet-for-familieinnvandring/id2485520/</w:t>
      </w:r>
    </w:p>
  </w:footnote>
  <w:footnote w:id="9">
    <w:p w:rsidR="008E7395" w:rsidRPr="0022509C" w:rsidRDefault="008E7395">
      <w:pPr>
        <w:pStyle w:val="Alaviitteenteksti"/>
        <w:rPr>
          <w:lang w:val="en-GB"/>
        </w:rPr>
      </w:pPr>
      <w:r>
        <w:rPr>
          <w:rStyle w:val="Alaviitteenviite"/>
        </w:rPr>
        <w:footnoteRef/>
      </w:r>
      <w:r w:rsidRPr="0022509C">
        <w:rPr>
          <w:lang w:val="en-GB"/>
        </w:rPr>
        <w:t xml:space="preserve"> Lov om introduksjonsordning og norskopplæring for nyankomne innvandrere (introduksjonsloven).</w:t>
      </w:r>
    </w:p>
  </w:footnote>
  <w:footnote w:id="10">
    <w:p w:rsidR="008E7395" w:rsidRPr="005F1CE8" w:rsidRDefault="008E7395">
      <w:pPr>
        <w:pStyle w:val="Alaviitteenteksti"/>
        <w:rPr>
          <w:lang w:val="en-GB"/>
        </w:rPr>
      </w:pPr>
      <w:r>
        <w:rPr>
          <w:rStyle w:val="Alaviitteenviite"/>
        </w:rPr>
        <w:footnoteRef/>
      </w:r>
      <w:r w:rsidRPr="0022509C">
        <w:rPr>
          <w:lang w:val="en-GB"/>
        </w:rPr>
        <w:t xml:space="preserve"> </w:t>
      </w:r>
      <w:r w:rsidRPr="005F1CE8">
        <w:rPr>
          <w:lang w:val="en-GB"/>
        </w:rPr>
        <w:t>The Act on Norwegian nationality (the Norwegian Nationality Act)</w:t>
      </w:r>
    </w:p>
  </w:footnote>
  <w:footnote w:id="11">
    <w:p w:rsidR="008E7395" w:rsidRPr="0022509C" w:rsidRDefault="008E7395">
      <w:pPr>
        <w:pStyle w:val="Alaviitteenteksti"/>
        <w:rPr>
          <w:lang w:val="fr-FR"/>
        </w:rPr>
      </w:pPr>
      <w:r>
        <w:rPr>
          <w:rStyle w:val="Alaviitteenviite"/>
        </w:rPr>
        <w:footnoteRef/>
      </w:r>
      <w:r w:rsidRPr="0022509C">
        <w:rPr>
          <w:lang w:val="fr-FR"/>
        </w:rPr>
        <w:t xml:space="preserve"> Ot.prp nr. 26 (2008-2009). </w:t>
      </w:r>
    </w:p>
  </w:footnote>
  <w:footnote w:id="12">
    <w:p w:rsidR="008E7395" w:rsidRPr="0022509C" w:rsidRDefault="008E7395">
      <w:pPr>
        <w:pStyle w:val="Alaviitteenteksti"/>
        <w:rPr>
          <w:lang w:val="fr-FR"/>
        </w:rPr>
      </w:pPr>
      <w:r>
        <w:rPr>
          <w:rStyle w:val="Alaviitteenviite"/>
        </w:rPr>
        <w:footnoteRef/>
      </w:r>
      <w:r w:rsidRPr="0022509C">
        <w:rPr>
          <w:lang w:val="fr-FR"/>
        </w:rPr>
        <w:t xml:space="preserve"> NOU 2004:20</w:t>
      </w:r>
    </w:p>
  </w:footnote>
  <w:footnote w:id="13">
    <w:p w:rsidR="008E7395" w:rsidRPr="0022509C" w:rsidRDefault="008E7395">
      <w:pPr>
        <w:pStyle w:val="Alaviitteenteksti"/>
        <w:rPr>
          <w:lang w:val="fr-FR"/>
        </w:rPr>
      </w:pPr>
      <w:r>
        <w:rPr>
          <w:rStyle w:val="Alaviitteenviite"/>
        </w:rPr>
        <w:footnoteRef/>
      </w:r>
      <w:r w:rsidRPr="0022509C">
        <w:rPr>
          <w:lang w:val="fr-FR"/>
        </w:rPr>
        <w:t xml:space="preserve"> NOU 2004:20, page 404</w:t>
      </w:r>
    </w:p>
  </w:footnote>
  <w:footnote w:id="14">
    <w:p w:rsidR="008E7395" w:rsidRPr="003404AC" w:rsidRDefault="008E7395">
      <w:pPr>
        <w:pStyle w:val="Alaviitteenteksti"/>
        <w:rPr>
          <w:lang w:val="nb-NO"/>
        </w:rPr>
      </w:pPr>
      <w:r>
        <w:rPr>
          <w:rStyle w:val="Alaviitteenviite"/>
        </w:rPr>
        <w:footnoteRef/>
      </w:r>
      <w:r w:rsidRPr="0022509C">
        <w:rPr>
          <w:lang w:val="en-GB"/>
        </w:rPr>
        <w:t xml:space="preserve"> </w:t>
      </w:r>
    </w:p>
  </w:footnote>
  <w:footnote w:id="15">
    <w:p w:rsidR="008E7395" w:rsidRPr="005475E1" w:rsidRDefault="008E7395" w:rsidP="005475E1">
      <w:pPr>
        <w:rPr>
          <w:sz w:val="20"/>
          <w:szCs w:val="20"/>
        </w:rPr>
      </w:pPr>
      <w:r>
        <w:rPr>
          <w:rStyle w:val="Alaviitteenviite"/>
        </w:rPr>
        <w:footnoteRef/>
      </w:r>
      <w:r w:rsidRPr="0022509C">
        <w:rPr>
          <w:lang w:val="en-GB"/>
        </w:rPr>
        <w:t xml:space="preserve"> </w:t>
      </w:r>
      <w:r w:rsidRPr="0022509C">
        <w:rPr>
          <w:sz w:val="20"/>
          <w:szCs w:val="20"/>
          <w:lang w:val="en-GB"/>
        </w:rPr>
        <w:t xml:space="preserve">ISF (2015): Tiltak mot tvangsekteskap i utlendingsregelverket. </w:t>
      </w:r>
      <w:r w:rsidRPr="005475E1">
        <w:rPr>
          <w:sz w:val="20"/>
          <w:szCs w:val="20"/>
        </w:rPr>
        <w:t>Institutt for sa</w:t>
      </w:r>
      <w:r>
        <w:rPr>
          <w:sz w:val="20"/>
          <w:szCs w:val="20"/>
        </w:rPr>
        <w:t>mfunnsforskning. Rapport 2015:4</w:t>
      </w:r>
    </w:p>
  </w:footnote>
  <w:footnote w:id="16">
    <w:p w:rsidR="008E7395" w:rsidRPr="00A05433" w:rsidRDefault="008E7395">
      <w:pPr>
        <w:pStyle w:val="Alaviitteenteksti"/>
        <w:rPr>
          <w:lang w:val="nb-NO"/>
        </w:rPr>
      </w:pPr>
      <w:r>
        <w:rPr>
          <w:rStyle w:val="Alaviitteenviite"/>
        </w:rPr>
        <w:footnoteRef/>
      </w:r>
      <w:r>
        <w:t xml:space="preserve"> </w:t>
      </w:r>
      <w:r w:rsidRPr="005475E1">
        <w:rPr>
          <w:rFonts w:ascii="Calibri" w:hAnsi="Calibri"/>
          <w:lang w:val="nb-NO"/>
        </w:rPr>
        <w:t>ISF (2015): 18</w:t>
      </w:r>
    </w:p>
  </w:footnote>
  <w:footnote w:id="17">
    <w:p w:rsidR="008E7395" w:rsidRPr="009F07FB" w:rsidRDefault="008E7395">
      <w:pPr>
        <w:pStyle w:val="Alaviitteenteksti"/>
        <w:rPr>
          <w:lang w:val="nb-NO"/>
        </w:rPr>
      </w:pPr>
      <w:r>
        <w:rPr>
          <w:rStyle w:val="Alaviitteenviite"/>
        </w:rPr>
        <w:footnoteRef/>
      </w:r>
      <w:r>
        <w:t xml:space="preserve"> ISF (2015):18</w:t>
      </w:r>
    </w:p>
  </w:footnote>
  <w:footnote w:id="18">
    <w:p w:rsidR="008E7395" w:rsidRPr="008E7395" w:rsidRDefault="008E7395" w:rsidP="008E7395">
      <w:pPr>
        <w:jc w:val="both"/>
        <w:rPr>
          <w:rFonts w:ascii="Calibri" w:hAnsi="Calibri"/>
          <w:b/>
          <w:sz w:val="16"/>
          <w:szCs w:val="16"/>
          <w:lang w:val="en-GB"/>
        </w:rPr>
      </w:pPr>
      <w:r w:rsidRPr="008E7395">
        <w:rPr>
          <w:rStyle w:val="Alaviitteenviite"/>
          <w:sz w:val="16"/>
          <w:szCs w:val="16"/>
        </w:rPr>
        <w:footnoteRef/>
      </w:r>
      <w:r w:rsidRPr="008E7395">
        <w:rPr>
          <w:sz w:val="16"/>
          <w:szCs w:val="16"/>
          <w:lang w:val="en-US"/>
        </w:rPr>
        <w:t xml:space="preserve"> </w:t>
      </w:r>
      <w:r w:rsidRPr="008E7395">
        <w:rPr>
          <w:rFonts w:ascii="Arial" w:hAnsi="Arial" w:cs="Arial"/>
          <w:color w:val="222222"/>
          <w:sz w:val="16"/>
          <w:szCs w:val="16"/>
          <w:shd w:val="clear" w:color="auto" w:fill="FFFFFF"/>
          <w:lang w:val="en-GB"/>
        </w:rPr>
        <w:t>Holmøy, E., and B. Strøm.</w:t>
      </w:r>
      <w:r w:rsidRPr="008E7395">
        <w:rPr>
          <w:rStyle w:val="apple-converted-space"/>
          <w:rFonts w:ascii="Arial" w:hAnsi="Arial" w:cs="Arial"/>
          <w:color w:val="222222"/>
          <w:sz w:val="16"/>
          <w:szCs w:val="16"/>
          <w:shd w:val="clear" w:color="auto" w:fill="FFFFFF"/>
          <w:lang w:val="en-GB"/>
        </w:rPr>
        <w:t> </w:t>
      </w:r>
      <w:r w:rsidRPr="008E7395">
        <w:rPr>
          <w:rFonts w:ascii="Arial" w:hAnsi="Arial" w:cs="Arial"/>
          <w:i/>
          <w:iCs/>
          <w:color w:val="222222"/>
          <w:sz w:val="16"/>
          <w:szCs w:val="16"/>
          <w:shd w:val="clear" w:color="auto" w:fill="FFFFFF"/>
          <w:lang w:val="nb-NO"/>
        </w:rPr>
        <w:t>Makroøkonomi og offentlige finanser i ulike scenarioer for innvandring</w:t>
      </w:r>
      <w:r w:rsidRPr="008E7395">
        <w:rPr>
          <w:rFonts w:ascii="Arial" w:hAnsi="Arial" w:cs="Arial"/>
          <w:color w:val="222222"/>
          <w:sz w:val="16"/>
          <w:szCs w:val="16"/>
          <w:shd w:val="clear" w:color="auto" w:fill="FFFFFF"/>
          <w:lang w:val="nb-NO"/>
        </w:rPr>
        <w:t xml:space="preserve">. </w:t>
      </w:r>
      <w:r w:rsidRPr="008E7395">
        <w:rPr>
          <w:rFonts w:ascii="Arial" w:hAnsi="Arial" w:cs="Arial"/>
          <w:color w:val="222222"/>
          <w:sz w:val="16"/>
          <w:szCs w:val="16"/>
          <w:shd w:val="clear" w:color="auto" w:fill="FFFFFF"/>
          <w:lang w:val="en-GB"/>
        </w:rPr>
        <w:t>No. 15. Report, 2012.</w:t>
      </w:r>
    </w:p>
    <w:p w:rsidR="008E7395" w:rsidRPr="008E7395" w:rsidRDefault="008E7395">
      <w:pPr>
        <w:pStyle w:val="Alaviitteenteksti"/>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395" w:rsidRPr="00913569" w:rsidRDefault="008E7395" w:rsidP="005F1CE8">
    <w:pPr>
      <w:pStyle w:val="Yltunniste"/>
      <w:tabs>
        <w:tab w:val="clear" w:pos="8640"/>
      </w:tabs>
      <w:ind w:left="-567" w:right="-347"/>
      <w:jc w:val="center"/>
      <w:rPr>
        <w:rFonts w:ascii="Calibri" w:hAnsi="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D2A"/>
    <w:multiLevelType w:val="multilevel"/>
    <w:tmpl w:val="66AC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1E4C"/>
    <w:multiLevelType w:val="hybridMultilevel"/>
    <w:tmpl w:val="AE14BC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780F6F"/>
    <w:multiLevelType w:val="hybridMultilevel"/>
    <w:tmpl w:val="0B1EC272"/>
    <w:lvl w:ilvl="0" w:tplc="6014363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B26D8D"/>
    <w:multiLevelType w:val="multilevel"/>
    <w:tmpl w:val="219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E2D70"/>
    <w:multiLevelType w:val="hybridMultilevel"/>
    <w:tmpl w:val="D52447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681DC4"/>
    <w:multiLevelType w:val="hybridMultilevel"/>
    <w:tmpl w:val="644E6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9F122F"/>
    <w:multiLevelType w:val="hybridMultilevel"/>
    <w:tmpl w:val="8348DDA4"/>
    <w:lvl w:ilvl="0" w:tplc="9A8A29D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901CD9"/>
    <w:multiLevelType w:val="hybridMultilevel"/>
    <w:tmpl w:val="F264A7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261351"/>
    <w:multiLevelType w:val="hybridMultilevel"/>
    <w:tmpl w:val="2E98D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1D2BC8"/>
    <w:multiLevelType w:val="hybridMultilevel"/>
    <w:tmpl w:val="EA1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22369A"/>
    <w:multiLevelType w:val="hybridMultilevel"/>
    <w:tmpl w:val="DFAE9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930597"/>
    <w:multiLevelType w:val="hybridMultilevel"/>
    <w:tmpl w:val="589A6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9D62C9"/>
    <w:multiLevelType w:val="hybridMultilevel"/>
    <w:tmpl w:val="F4726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FF3B94"/>
    <w:multiLevelType w:val="hybridMultilevel"/>
    <w:tmpl w:val="C0CAB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2F4984"/>
    <w:multiLevelType w:val="hybridMultilevel"/>
    <w:tmpl w:val="081C6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A581EB2"/>
    <w:multiLevelType w:val="hybridMultilevel"/>
    <w:tmpl w:val="976EC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C31CBD"/>
    <w:multiLevelType w:val="hybridMultilevel"/>
    <w:tmpl w:val="859C10CC"/>
    <w:lvl w:ilvl="0" w:tplc="6014363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E3658A"/>
    <w:multiLevelType w:val="hybridMultilevel"/>
    <w:tmpl w:val="9F6A4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5E53F34"/>
    <w:multiLevelType w:val="hybridMultilevel"/>
    <w:tmpl w:val="7CE019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76E34F5"/>
    <w:multiLevelType w:val="hybridMultilevel"/>
    <w:tmpl w:val="71FAF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7465E9"/>
    <w:multiLevelType w:val="hybridMultilevel"/>
    <w:tmpl w:val="C256FAAE"/>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21" w15:restartNumberingAfterBreak="0">
    <w:nsid w:val="6CDE5C10"/>
    <w:multiLevelType w:val="multilevel"/>
    <w:tmpl w:val="5A26C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317D2"/>
    <w:multiLevelType w:val="multilevel"/>
    <w:tmpl w:val="0CA432A2"/>
    <w:lvl w:ilvl="0">
      <w:start w:val="1"/>
      <w:numFmt w:val="decimal"/>
      <w:lvlText w:val="%1"/>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23" w15:restartNumberingAfterBreak="0">
    <w:nsid w:val="77153EB5"/>
    <w:multiLevelType w:val="hybridMultilevel"/>
    <w:tmpl w:val="CE2AA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F2D4824"/>
    <w:multiLevelType w:val="hybridMultilevel"/>
    <w:tmpl w:val="B65C7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7"/>
  </w:num>
  <w:num w:numId="5">
    <w:abstractNumId w:val="22"/>
  </w:num>
  <w:num w:numId="6">
    <w:abstractNumId w:val="11"/>
  </w:num>
  <w:num w:numId="7">
    <w:abstractNumId w:val="6"/>
  </w:num>
  <w:num w:numId="8">
    <w:abstractNumId w:val="3"/>
  </w:num>
  <w:num w:numId="9">
    <w:abstractNumId w:val="10"/>
  </w:num>
  <w:num w:numId="10">
    <w:abstractNumId w:val="2"/>
  </w:num>
  <w:num w:numId="11">
    <w:abstractNumId w:val="16"/>
  </w:num>
  <w:num w:numId="12">
    <w:abstractNumId w:val="13"/>
  </w:num>
  <w:num w:numId="13">
    <w:abstractNumId w:val="24"/>
  </w:num>
  <w:num w:numId="14">
    <w:abstractNumId w:val="8"/>
  </w:num>
  <w:num w:numId="15">
    <w:abstractNumId w:val="23"/>
  </w:num>
  <w:num w:numId="16">
    <w:abstractNumId w:val="9"/>
  </w:num>
  <w:num w:numId="17">
    <w:abstractNumId w:val="19"/>
  </w:num>
  <w:num w:numId="18">
    <w:abstractNumId w:val="5"/>
  </w:num>
  <w:num w:numId="19">
    <w:abstractNumId w:val="15"/>
  </w:num>
  <w:num w:numId="20">
    <w:abstractNumId w:val="0"/>
  </w:num>
  <w:num w:numId="21">
    <w:abstractNumId w:val="21"/>
  </w:num>
  <w:num w:numId="22">
    <w:abstractNumId w:val="20"/>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D"/>
    <w:rsid w:val="000034F2"/>
    <w:rsid w:val="00011410"/>
    <w:rsid w:val="00051FA1"/>
    <w:rsid w:val="00055F99"/>
    <w:rsid w:val="00061009"/>
    <w:rsid w:val="00074D0F"/>
    <w:rsid w:val="00085FE0"/>
    <w:rsid w:val="00091204"/>
    <w:rsid w:val="00092342"/>
    <w:rsid w:val="000A0844"/>
    <w:rsid w:val="000A67BD"/>
    <w:rsid w:val="000C27F2"/>
    <w:rsid w:val="000C6F75"/>
    <w:rsid w:val="000D1FB7"/>
    <w:rsid w:val="000E181B"/>
    <w:rsid w:val="000E1835"/>
    <w:rsid w:val="000E4F1C"/>
    <w:rsid w:val="000F0C04"/>
    <w:rsid w:val="000F5AD9"/>
    <w:rsid w:val="00107453"/>
    <w:rsid w:val="00114082"/>
    <w:rsid w:val="001370C3"/>
    <w:rsid w:val="00137F3A"/>
    <w:rsid w:val="00143FC5"/>
    <w:rsid w:val="001509FF"/>
    <w:rsid w:val="00165E84"/>
    <w:rsid w:val="001A5BB8"/>
    <w:rsid w:val="001C6FA3"/>
    <w:rsid w:val="001E4286"/>
    <w:rsid w:val="001F4F49"/>
    <w:rsid w:val="002011A4"/>
    <w:rsid w:val="002016CD"/>
    <w:rsid w:val="00202EF0"/>
    <w:rsid w:val="00204618"/>
    <w:rsid w:val="002128C5"/>
    <w:rsid w:val="0022509C"/>
    <w:rsid w:val="00225706"/>
    <w:rsid w:val="00226070"/>
    <w:rsid w:val="00236F12"/>
    <w:rsid w:val="00254DF6"/>
    <w:rsid w:val="00257618"/>
    <w:rsid w:val="0026348B"/>
    <w:rsid w:val="00263501"/>
    <w:rsid w:val="0027169F"/>
    <w:rsid w:val="002739A0"/>
    <w:rsid w:val="0027554B"/>
    <w:rsid w:val="00280C42"/>
    <w:rsid w:val="00294BE0"/>
    <w:rsid w:val="002A0B57"/>
    <w:rsid w:val="002A10B6"/>
    <w:rsid w:val="002A4C87"/>
    <w:rsid w:val="002A688C"/>
    <w:rsid w:val="002C5827"/>
    <w:rsid w:val="002C5DD9"/>
    <w:rsid w:val="002E260B"/>
    <w:rsid w:val="002E6211"/>
    <w:rsid w:val="002E7080"/>
    <w:rsid w:val="00305F9B"/>
    <w:rsid w:val="00310D92"/>
    <w:rsid w:val="00315FBA"/>
    <w:rsid w:val="00330791"/>
    <w:rsid w:val="00332D0F"/>
    <w:rsid w:val="00333E78"/>
    <w:rsid w:val="00336D95"/>
    <w:rsid w:val="003404AC"/>
    <w:rsid w:val="003407F5"/>
    <w:rsid w:val="00353809"/>
    <w:rsid w:val="00356E2A"/>
    <w:rsid w:val="00366F12"/>
    <w:rsid w:val="00371456"/>
    <w:rsid w:val="003721B3"/>
    <w:rsid w:val="00384CF3"/>
    <w:rsid w:val="00391D0B"/>
    <w:rsid w:val="00394D39"/>
    <w:rsid w:val="003A4D35"/>
    <w:rsid w:val="003B0820"/>
    <w:rsid w:val="003B1028"/>
    <w:rsid w:val="003C01D4"/>
    <w:rsid w:val="003C297D"/>
    <w:rsid w:val="003D211A"/>
    <w:rsid w:val="003D7C9D"/>
    <w:rsid w:val="003F1C60"/>
    <w:rsid w:val="0040012C"/>
    <w:rsid w:val="00401E3E"/>
    <w:rsid w:val="00420CD3"/>
    <w:rsid w:val="0044092F"/>
    <w:rsid w:val="004575AC"/>
    <w:rsid w:val="00466CA9"/>
    <w:rsid w:val="0048453E"/>
    <w:rsid w:val="00486B14"/>
    <w:rsid w:val="004904DA"/>
    <w:rsid w:val="0049392F"/>
    <w:rsid w:val="004979B6"/>
    <w:rsid w:val="004B5CBB"/>
    <w:rsid w:val="004C4C98"/>
    <w:rsid w:val="004C54DF"/>
    <w:rsid w:val="004D1D55"/>
    <w:rsid w:val="004E2B89"/>
    <w:rsid w:val="004E6ADA"/>
    <w:rsid w:val="004F2AED"/>
    <w:rsid w:val="004F31FB"/>
    <w:rsid w:val="004F39F8"/>
    <w:rsid w:val="00502709"/>
    <w:rsid w:val="00524901"/>
    <w:rsid w:val="005318A1"/>
    <w:rsid w:val="005475E1"/>
    <w:rsid w:val="0055592D"/>
    <w:rsid w:val="0057315E"/>
    <w:rsid w:val="00580E54"/>
    <w:rsid w:val="00587494"/>
    <w:rsid w:val="00587D62"/>
    <w:rsid w:val="00590894"/>
    <w:rsid w:val="00596831"/>
    <w:rsid w:val="005A1E05"/>
    <w:rsid w:val="005A5BB3"/>
    <w:rsid w:val="005A7C04"/>
    <w:rsid w:val="005B455F"/>
    <w:rsid w:val="005C0E01"/>
    <w:rsid w:val="005C1786"/>
    <w:rsid w:val="005C651F"/>
    <w:rsid w:val="005D0B29"/>
    <w:rsid w:val="005D767F"/>
    <w:rsid w:val="005E3827"/>
    <w:rsid w:val="005F1CE8"/>
    <w:rsid w:val="005F5716"/>
    <w:rsid w:val="00612C01"/>
    <w:rsid w:val="0062348C"/>
    <w:rsid w:val="00630462"/>
    <w:rsid w:val="00632419"/>
    <w:rsid w:val="00636299"/>
    <w:rsid w:val="00636964"/>
    <w:rsid w:val="00637AB0"/>
    <w:rsid w:val="00642EF7"/>
    <w:rsid w:val="00660CEE"/>
    <w:rsid w:val="006615E8"/>
    <w:rsid w:val="0067581A"/>
    <w:rsid w:val="00677A36"/>
    <w:rsid w:val="0069003A"/>
    <w:rsid w:val="00692930"/>
    <w:rsid w:val="006A3DDD"/>
    <w:rsid w:val="00710FCF"/>
    <w:rsid w:val="0071471B"/>
    <w:rsid w:val="0072005D"/>
    <w:rsid w:val="00726A97"/>
    <w:rsid w:val="00734CDB"/>
    <w:rsid w:val="00750F00"/>
    <w:rsid w:val="00751866"/>
    <w:rsid w:val="00751FFC"/>
    <w:rsid w:val="007557E9"/>
    <w:rsid w:val="00760A72"/>
    <w:rsid w:val="00772454"/>
    <w:rsid w:val="00773CAE"/>
    <w:rsid w:val="00773FE0"/>
    <w:rsid w:val="00774D95"/>
    <w:rsid w:val="007803C2"/>
    <w:rsid w:val="00785716"/>
    <w:rsid w:val="007E5C0A"/>
    <w:rsid w:val="007F4CC6"/>
    <w:rsid w:val="007F68D5"/>
    <w:rsid w:val="00801B9E"/>
    <w:rsid w:val="00813183"/>
    <w:rsid w:val="00816E77"/>
    <w:rsid w:val="008241A6"/>
    <w:rsid w:val="00833A67"/>
    <w:rsid w:val="00840611"/>
    <w:rsid w:val="0084074F"/>
    <w:rsid w:val="00850CB9"/>
    <w:rsid w:val="0086110F"/>
    <w:rsid w:val="00864767"/>
    <w:rsid w:val="00896DC9"/>
    <w:rsid w:val="008B5351"/>
    <w:rsid w:val="008C0681"/>
    <w:rsid w:val="008C462B"/>
    <w:rsid w:val="008D51E5"/>
    <w:rsid w:val="008D6BF0"/>
    <w:rsid w:val="008E4036"/>
    <w:rsid w:val="008E7395"/>
    <w:rsid w:val="008F7080"/>
    <w:rsid w:val="00903588"/>
    <w:rsid w:val="0090374F"/>
    <w:rsid w:val="00910BEC"/>
    <w:rsid w:val="009145D9"/>
    <w:rsid w:val="009171AB"/>
    <w:rsid w:val="009226C7"/>
    <w:rsid w:val="00924216"/>
    <w:rsid w:val="009260D0"/>
    <w:rsid w:val="009279FC"/>
    <w:rsid w:val="00946C83"/>
    <w:rsid w:val="009868F4"/>
    <w:rsid w:val="009A21E2"/>
    <w:rsid w:val="009C42AD"/>
    <w:rsid w:val="009D6950"/>
    <w:rsid w:val="009D6BF5"/>
    <w:rsid w:val="009E1DC7"/>
    <w:rsid w:val="009E2693"/>
    <w:rsid w:val="009E6613"/>
    <w:rsid w:val="009F07FB"/>
    <w:rsid w:val="009F351B"/>
    <w:rsid w:val="00A05433"/>
    <w:rsid w:val="00A13229"/>
    <w:rsid w:val="00A16DB0"/>
    <w:rsid w:val="00A20674"/>
    <w:rsid w:val="00A278B4"/>
    <w:rsid w:val="00A3026C"/>
    <w:rsid w:val="00A34740"/>
    <w:rsid w:val="00A365F7"/>
    <w:rsid w:val="00A42193"/>
    <w:rsid w:val="00A44AEA"/>
    <w:rsid w:val="00A47AA1"/>
    <w:rsid w:val="00A54634"/>
    <w:rsid w:val="00A576AA"/>
    <w:rsid w:val="00A6096D"/>
    <w:rsid w:val="00A76BF9"/>
    <w:rsid w:val="00A85DBE"/>
    <w:rsid w:val="00A863B6"/>
    <w:rsid w:val="00AD2EE1"/>
    <w:rsid w:val="00AE2DA2"/>
    <w:rsid w:val="00B03698"/>
    <w:rsid w:val="00B33B68"/>
    <w:rsid w:val="00B461CA"/>
    <w:rsid w:val="00B62EC8"/>
    <w:rsid w:val="00B80300"/>
    <w:rsid w:val="00B901BE"/>
    <w:rsid w:val="00B92FCD"/>
    <w:rsid w:val="00BB0ED2"/>
    <w:rsid w:val="00BB5535"/>
    <w:rsid w:val="00BB5E88"/>
    <w:rsid w:val="00BB683F"/>
    <w:rsid w:val="00BC2D87"/>
    <w:rsid w:val="00BD5B12"/>
    <w:rsid w:val="00BD5B6F"/>
    <w:rsid w:val="00BD729F"/>
    <w:rsid w:val="00BD76D3"/>
    <w:rsid w:val="00BE2DB1"/>
    <w:rsid w:val="00C00550"/>
    <w:rsid w:val="00C0242F"/>
    <w:rsid w:val="00C24FC5"/>
    <w:rsid w:val="00C51C55"/>
    <w:rsid w:val="00C57B84"/>
    <w:rsid w:val="00C75E8C"/>
    <w:rsid w:val="00C8090E"/>
    <w:rsid w:val="00C8623B"/>
    <w:rsid w:val="00C931F3"/>
    <w:rsid w:val="00C93C51"/>
    <w:rsid w:val="00C96F49"/>
    <w:rsid w:val="00CA3A93"/>
    <w:rsid w:val="00CA7481"/>
    <w:rsid w:val="00CB4AC7"/>
    <w:rsid w:val="00CB6EF7"/>
    <w:rsid w:val="00CC19C6"/>
    <w:rsid w:val="00CD1B2D"/>
    <w:rsid w:val="00CD6E9F"/>
    <w:rsid w:val="00CE2D60"/>
    <w:rsid w:val="00CF36AA"/>
    <w:rsid w:val="00CF7862"/>
    <w:rsid w:val="00D027D0"/>
    <w:rsid w:val="00D14E3C"/>
    <w:rsid w:val="00D2761B"/>
    <w:rsid w:val="00D500D6"/>
    <w:rsid w:val="00D51C04"/>
    <w:rsid w:val="00D64B90"/>
    <w:rsid w:val="00D674D3"/>
    <w:rsid w:val="00D80853"/>
    <w:rsid w:val="00DA70E0"/>
    <w:rsid w:val="00DE51B5"/>
    <w:rsid w:val="00DF61C8"/>
    <w:rsid w:val="00DF634D"/>
    <w:rsid w:val="00E00ECA"/>
    <w:rsid w:val="00E028C4"/>
    <w:rsid w:val="00E033E9"/>
    <w:rsid w:val="00E176C2"/>
    <w:rsid w:val="00E44B28"/>
    <w:rsid w:val="00E515B3"/>
    <w:rsid w:val="00E75FDB"/>
    <w:rsid w:val="00E8657A"/>
    <w:rsid w:val="00E93E04"/>
    <w:rsid w:val="00E93FF7"/>
    <w:rsid w:val="00E974E4"/>
    <w:rsid w:val="00EA1AED"/>
    <w:rsid w:val="00EB0FE8"/>
    <w:rsid w:val="00ED2F4C"/>
    <w:rsid w:val="00ED3DBB"/>
    <w:rsid w:val="00EE21E9"/>
    <w:rsid w:val="00EE3EF1"/>
    <w:rsid w:val="00F03F5D"/>
    <w:rsid w:val="00F159AF"/>
    <w:rsid w:val="00F16EA1"/>
    <w:rsid w:val="00F23F9A"/>
    <w:rsid w:val="00F24F31"/>
    <w:rsid w:val="00F4390D"/>
    <w:rsid w:val="00F51C98"/>
    <w:rsid w:val="00F61B6C"/>
    <w:rsid w:val="00F67BFD"/>
    <w:rsid w:val="00F75642"/>
    <w:rsid w:val="00FB6ABE"/>
    <w:rsid w:val="00FC378E"/>
    <w:rsid w:val="00FC7DF0"/>
    <w:rsid w:val="00FF2E5E"/>
    <w:rsid w:val="00FF51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915B-D68C-49F5-8020-6083280F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3DDD"/>
  </w:style>
  <w:style w:type="paragraph" w:styleId="Otsikko1">
    <w:name w:val="heading 1"/>
    <w:basedOn w:val="Normaali"/>
    <w:next w:val="Normaali"/>
    <w:link w:val="Otsikko1Char"/>
    <w:uiPriority w:val="9"/>
    <w:qFormat/>
    <w:rsid w:val="002A0B5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Otsikko2">
    <w:name w:val="heading 2"/>
    <w:basedOn w:val="Normaali"/>
    <w:next w:val="Normaali"/>
    <w:link w:val="Otsikko2Char"/>
    <w:uiPriority w:val="9"/>
    <w:unhideWhenUsed/>
    <w:qFormat/>
    <w:rsid w:val="002A0B57"/>
    <w:pPr>
      <w:keepNext/>
      <w:keepLines/>
      <w:spacing w:before="40" w:after="0"/>
      <w:ind w:left="1304"/>
      <w:outlineLvl w:val="1"/>
    </w:pPr>
    <w:rPr>
      <w:rFonts w:asciiTheme="majorHAnsi" w:eastAsiaTheme="majorEastAsia" w:hAnsiTheme="majorHAnsi" w:cstheme="majorBidi"/>
      <w:color w:val="A5A5A5" w:themeColor="accent1" w:themeShade="BF"/>
      <w:sz w:val="26"/>
      <w:szCs w:val="26"/>
    </w:rPr>
  </w:style>
  <w:style w:type="paragraph" w:styleId="Otsikko3">
    <w:name w:val="heading 3"/>
    <w:basedOn w:val="Normaali"/>
    <w:next w:val="Normaali"/>
    <w:link w:val="Otsikko3Char"/>
    <w:uiPriority w:val="9"/>
    <w:unhideWhenUsed/>
    <w:qFormat/>
    <w:rsid w:val="000E181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Otsikko4">
    <w:name w:val="heading 4"/>
    <w:basedOn w:val="Normaali"/>
    <w:next w:val="Normaali"/>
    <w:link w:val="Otsikko4Char"/>
    <w:uiPriority w:val="9"/>
    <w:unhideWhenUsed/>
    <w:qFormat/>
    <w:rsid w:val="00280C42"/>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C57B84"/>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3DDD"/>
    <w:pPr>
      <w:ind w:left="720"/>
      <w:contextualSpacing/>
    </w:pPr>
  </w:style>
  <w:style w:type="paragraph" w:styleId="Alatunniste">
    <w:name w:val="footer"/>
    <w:basedOn w:val="Normaali"/>
    <w:link w:val="Ala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AlatunnisteChar">
    <w:name w:val="Alatunniste Char"/>
    <w:basedOn w:val="Kappaleenoletusfontti"/>
    <w:link w:val="Alatunniste"/>
    <w:uiPriority w:val="99"/>
    <w:rsid w:val="004904DA"/>
    <w:rPr>
      <w:rFonts w:eastAsiaTheme="minorEastAsia"/>
      <w:sz w:val="24"/>
      <w:szCs w:val="24"/>
      <w:lang w:val="en-GB"/>
    </w:rPr>
  </w:style>
  <w:style w:type="character" w:styleId="Sivunumero">
    <w:name w:val="page number"/>
    <w:basedOn w:val="Kappaleenoletusfontti"/>
    <w:uiPriority w:val="99"/>
    <w:semiHidden/>
    <w:unhideWhenUsed/>
    <w:rsid w:val="004904DA"/>
  </w:style>
  <w:style w:type="paragraph" w:styleId="Yltunniste">
    <w:name w:val="header"/>
    <w:basedOn w:val="Normaali"/>
    <w:link w:val="Yl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YltunnisteChar">
    <w:name w:val="Ylätunniste Char"/>
    <w:basedOn w:val="Kappaleenoletusfontti"/>
    <w:link w:val="Yltunniste"/>
    <w:uiPriority w:val="99"/>
    <w:rsid w:val="004904DA"/>
    <w:rPr>
      <w:rFonts w:eastAsiaTheme="minorEastAsia"/>
      <w:sz w:val="24"/>
      <w:szCs w:val="24"/>
      <w:lang w:val="en-GB"/>
    </w:rPr>
  </w:style>
  <w:style w:type="paragraph" w:styleId="NormaaliWWW">
    <w:name w:val="Normal (Web)"/>
    <w:basedOn w:val="Normaali"/>
    <w:uiPriority w:val="99"/>
    <w:unhideWhenUsed/>
    <w:rsid w:val="00A85D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2A0B57"/>
    <w:rPr>
      <w:rFonts w:asciiTheme="majorHAnsi" w:eastAsiaTheme="majorEastAsia" w:hAnsiTheme="majorHAnsi" w:cstheme="majorBidi"/>
      <w:color w:val="A5A5A5" w:themeColor="accent1" w:themeShade="BF"/>
      <w:sz w:val="32"/>
      <w:szCs w:val="32"/>
    </w:rPr>
  </w:style>
  <w:style w:type="character" w:customStyle="1" w:styleId="Otsikko2Char">
    <w:name w:val="Otsikko 2 Char"/>
    <w:basedOn w:val="Kappaleenoletusfontti"/>
    <w:link w:val="Otsikko2"/>
    <w:uiPriority w:val="9"/>
    <w:rsid w:val="002A0B57"/>
    <w:rPr>
      <w:rFonts w:asciiTheme="majorHAnsi" w:eastAsiaTheme="majorEastAsia" w:hAnsiTheme="majorHAnsi" w:cstheme="majorBidi"/>
      <w:color w:val="A5A5A5" w:themeColor="accent1" w:themeShade="BF"/>
      <w:sz w:val="26"/>
      <w:szCs w:val="26"/>
    </w:rPr>
  </w:style>
  <w:style w:type="character" w:customStyle="1" w:styleId="apple-converted-space">
    <w:name w:val="apple-converted-space"/>
    <w:basedOn w:val="Kappaleenoletusfontti"/>
    <w:rsid w:val="002C5DD9"/>
  </w:style>
  <w:style w:type="paragraph" w:styleId="Kuvaotsikko">
    <w:name w:val="caption"/>
    <w:basedOn w:val="Normaali"/>
    <w:next w:val="Normaali"/>
    <w:uiPriority w:val="16"/>
    <w:unhideWhenUsed/>
    <w:qFormat/>
    <w:rsid w:val="00A20674"/>
    <w:pPr>
      <w:spacing w:after="200" w:line="240" w:lineRule="auto"/>
    </w:pPr>
    <w:rPr>
      <w:i/>
      <w:iCs/>
      <w:color w:val="000000" w:themeColor="text2"/>
      <w:sz w:val="18"/>
      <w:szCs w:val="18"/>
    </w:rPr>
  </w:style>
  <w:style w:type="table" w:styleId="TaulukkoRuudukko">
    <w:name w:val="Table Grid"/>
    <w:basedOn w:val="Normaalitaulukko"/>
    <w:uiPriority w:val="39"/>
    <w:rsid w:val="003B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0E181B"/>
    <w:rPr>
      <w:rFonts w:asciiTheme="majorHAnsi" w:eastAsiaTheme="majorEastAsia" w:hAnsiTheme="majorHAnsi" w:cstheme="majorBidi"/>
      <w:color w:val="6E6E6E" w:themeColor="accent1" w:themeShade="7F"/>
      <w:sz w:val="24"/>
      <w:szCs w:val="24"/>
    </w:rPr>
  </w:style>
  <w:style w:type="table" w:styleId="Vaalearuudukkotaulukko1-korostus1">
    <w:name w:val="Grid Table 1 Light Accent 1"/>
    <w:basedOn w:val="Normaalitaulukko"/>
    <w:uiPriority w:val="46"/>
    <w:rsid w:val="00CD1B2D"/>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paragraph" w:styleId="Seliteteksti">
    <w:name w:val="Balloon Text"/>
    <w:basedOn w:val="Normaali"/>
    <w:link w:val="SelitetekstiChar"/>
    <w:uiPriority w:val="99"/>
    <w:semiHidden/>
    <w:unhideWhenUsed/>
    <w:rsid w:val="00333E7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3E78"/>
    <w:rPr>
      <w:rFonts w:ascii="Segoe UI" w:hAnsi="Segoe UI" w:cs="Segoe UI"/>
      <w:sz w:val="18"/>
      <w:szCs w:val="18"/>
    </w:rPr>
  </w:style>
  <w:style w:type="paragraph" w:customStyle="1" w:styleId="Default">
    <w:name w:val="Default"/>
    <w:rsid w:val="00BB5E88"/>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Alaviitteenteksti">
    <w:name w:val="footnote text"/>
    <w:basedOn w:val="Normaali"/>
    <w:link w:val="AlaviitteentekstiChar"/>
    <w:uiPriority w:val="99"/>
    <w:semiHidden/>
    <w:unhideWhenUsed/>
    <w:rsid w:val="00BB5E8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B5E88"/>
    <w:rPr>
      <w:sz w:val="20"/>
      <w:szCs w:val="20"/>
    </w:rPr>
  </w:style>
  <w:style w:type="character" w:styleId="Alaviitteenviite">
    <w:name w:val="footnote reference"/>
    <w:basedOn w:val="Kappaleenoletusfontti"/>
    <w:uiPriority w:val="99"/>
    <w:semiHidden/>
    <w:unhideWhenUsed/>
    <w:rsid w:val="00BB5E88"/>
    <w:rPr>
      <w:vertAlign w:val="superscript"/>
    </w:rPr>
  </w:style>
  <w:style w:type="character" w:customStyle="1" w:styleId="Otsikko4Char">
    <w:name w:val="Otsikko 4 Char"/>
    <w:basedOn w:val="Kappaleenoletusfontti"/>
    <w:link w:val="Otsikko4"/>
    <w:uiPriority w:val="9"/>
    <w:rsid w:val="00280C42"/>
    <w:rPr>
      <w:rFonts w:asciiTheme="majorHAnsi" w:eastAsiaTheme="majorEastAsia" w:hAnsiTheme="majorHAnsi" w:cstheme="majorBidi"/>
      <w:i/>
      <w:iCs/>
      <w:color w:val="A5A5A5" w:themeColor="accent1" w:themeShade="BF"/>
    </w:rPr>
  </w:style>
  <w:style w:type="paragraph" w:customStyle="1" w:styleId="Kilde">
    <w:name w:val="Kilde"/>
    <w:basedOn w:val="Normaali"/>
    <w:link w:val="KildeTegn"/>
    <w:uiPriority w:val="15"/>
    <w:qFormat/>
    <w:rsid w:val="000A67BD"/>
    <w:pPr>
      <w:spacing w:after="0" w:line="240" w:lineRule="auto"/>
      <w:jc w:val="both"/>
    </w:pPr>
    <w:rPr>
      <w:rFonts w:ascii="Arial Narrow" w:hAnsi="Arial Narrow"/>
      <w:sz w:val="14"/>
      <w:szCs w:val="14"/>
      <w:lang w:val="nb-NO"/>
    </w:rPr>
  </w:style>
  <w:style w:type="character" w:customStyle="1" w:styleId="KildeTegn">
    <w:name w:val="Kilde Tegn"/>
    <w:basedOn w:val="Kappaleenoletusfontti"/>
    <w:link w:val="Kilde"/>
    <w:uiPriority w:val="15"/>
    <w:rsid w:val="000A67BD"/>
    <w:rPr>
      <w:rFonts w:ascii="Arial Narrow" w:hAnsi="Arial Narrow"/>
      <w:sz w:val="14"/>
      <w:szCs w:val="14"/>
      <w:lang w:val="nb-NO"/>
    </w:rPr>
  </w:style>
  <w:style w:type="character" w:styleId="Hyperlinkki">
    <w:name w:val="Hyperlink"/>
    <w:basedOn w:val="Kappaleenoletusfontti"/>
    <w:uiPriority w:val="99"/>
    <w:semiHidden/>
    <w:unhideWhenUsed/>
    <w:rsid w:val="000A67BD"/>
    <w:rPr>
      <w:strike w:val="0"/>
      <w:dstrike w:val="0"/>
      <w:color w:val="003892"/>
      <w:u w:val="none"/>
      <w:effect w:val="none"/>
    </w:rPr>
  </w:style>
  <w:style w:type="character" w:styleId="Voimakas">
    <w:name w:val="Strong"/>
    <w:basedOn w:val="Kappaleenoletusfontti"/>
    <w:uiPriority w:val="22"/>
    <w:qFormat/>
    <w:rsid w:val="000A67BD"/>
    <w:rPr>
      <w:b/>
      <w:bCs/>
    </w:rPr>
  </w:style>
  <w:style w:type="character" w:customStyle="1" w:styleId="Otsikko5Char">
    <w:name w:val="Otsikko 5 Char"/>
    <w:basedOn w:val="Kappaleenoletusfontti"/>
    <w:link w:val="Otsikko5"/>
    <w:uiPriority w:val="9"/>
    <w:rsid w:val="00C57B84"/>
    <w:rPr>
      <w:rFonts w:asciiTheme="majorHAnsi" w:eastAsiaTheme="majorEastAsia" w:hAnsiTheme="majorHAnsi" w:cstheme="majorBidi"/>
      <w:color w:val="A5A5A5" w:themeColor="accent1" w:themeShade="BF"/>
    </w:rPr>
  </w:style>
  <w:style w:type="character" w:styleId="Korostus">
    <w:name w:val="Emphasis"/>
    <w:basedOn w:val="Kappaleenoletusfontti"/>
    <w:uiPriority w:val="20"/>
    <w:qFormat/>
    <w:rsid w:val="007F4CC6"/>
    <w:rPr>
      <w:i/>
      <w:iCs/>
    </w:rPr>
  </w:style>
  <w:style w:type="paragraph" w:customStyle="1" w:styleId="editor-p-block">
    <w:name w:val="editor-p-block"/>
    <w:basedOn w:val="Normaali"/>
    <w:rsid w:val="007F4CC6"/>
    <w:pPr>
      <w:spacing w:before="100" w:beforeAutospacing="1" w:after="240" w:line="240" w:lineRule="auto"/>
    </w:pPr>
    <w:rPr>
      <w:rFonts w:ascii="Times New Roman" w:eastAsia="Times New Roman" w:hAnsi="Times New Roman" w:cs="Times New Roman"/>
      <w:color w:val="333333"/>
      <w:sz w:val="31"/>
      <w:szCs w:val="31"/>
      <w:lang w:val="nb-NO" w:eastAsia="nb-NO"/>
    </w:rPr>
  </w:style>
  <w:style w:type="paragraph" w:styleId="Loppuviitteenteksti">
    <w:name w:val="endnote text"/>
    <w:basedOn w:val="Normaali"/>
    <w:link w:val="LoppuviitteentekstiChar"/>
    <w:uiPriority w:val="99"/>
    <w:semiHidden/>
    <w:unhideWhenUsed/>
    <w:rsid w:val="008E739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8E7395"/>
    <w:rPr>
      <w:sz w:val="20"/>
      <w:szCs w:val="20"/>
    </w:rPr>
  </w:style>
  <w:style w:type="character" w:styleId="Loppuviitteenviite">
    <w:name w:val="endnote reference"/>
    <w:basedOn w:val="Kappaleenoletusfontti"/>
    <w:uiPriority w:val="99"/>
    <w:semiHidden/>
    <w:unhideWhenUsed/>
    <w:rsid w:val="008E7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5803">
      <w:bodyDiv w:val="1"/>
      <w:marLeft w:val="0"/>
      <w:marRight w:val="0"/>
      <w:marTop w:val="0"/>
      <w:marBottom w:val="0"/>
      <w:divBdr>
        <w:top w:val="none" w:sz="0" w:space="0" w:color="auto"/>
        <w:left w:val="none" w:sz="0" w:space="0" w:color="auto"/>
        <w:bottom w:val="none" w:sz="0" w:space="0" w:color="auto"/>
        <w:right w:val="none" w:sz="0" w:space="0" w:color="auto"/>
      </w:divBdr>
      <w:divsChild>
        <w:div w:id="962541245">
          <w:marLeft w:val="0"/>
          <w:marRight w:val="0"/>
          <w:marTop w:val="0"/>
          <w:marBottom w:val="720"/>
          <w:divBdr>
            <w:top w:val="none" w:sz="0" w:space="0" w:color="auto"/>
            <w:left w:val="none" w:sz="0" w:space="0" w:color="auto"/>
            <w:bottom w:val="none" w:sz="0" w:space="0" w:color="auto"/>
            <w:right w:val="none" w:sz="0" w:space="0" w:color="auto"/>
          </w:divBdr>
          <w:divsChild>
            <w:div w:id="790246735">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none" w:sz="0" w:space="0" w:color="auto"/>
                    <w:right w:val="none" w:sz="0" w:space="0" w:color="auto"/>
                  </w:divBdr>
                  <w:divsChild>
                    <w:div w:id="1731998507">
                      <w:marLeft w:val="0"/>
                      <w:marRight w:val="0"/>
                      <w:marTop w:val="0"/>
                      <w:marBottom w:val="0"/>
                      <w:divBdr>
                        <w:top w:val="none" w:sz="0" w:space="0" w:color="auto"/>
                        <w:left w:val="none" w:sz="0" w:space="0" w:color="auto"/>
                        <w:bottom w:val="none" w:sz="0" w:space="0" w:color="auto"/>
                        <w:right w:val="none" w:sz="0" w:space="0" w:color="auto"/>
                      </w:divBdr>
                      <w:divsChild>
                        <w:div w:id="788820429">
                          <w:marLeft w:val="0"/>
                          <w:marRight w:val="0"/>
                          <w:marTop w:val="0"/>
                          <w:marBottom w:val="720"/>
                          <w:divBdr>
                            <w:top w:val="none" w:sz="0" w:space="0" w:color="auto"/>
                            <w:left w:val="none" w:sz="0" w:space="0" w:color="auto"/>
                            <w:bottom w:val="none" w:sz="0" w:space="0" w:color="auto"/>
                            <w:right w:val="none" w:sz="0" w:space="0" w:color="auto"/>
                          </w:divBdr>
                          <w:divsChild>
                            <w:div w:id="1760834955">
                              <w:marLeft w:val="0"/>
                              <w:marRight w:val="0"/>
                              <w:marTop w:val="0"/>
                              <w:marBottom w:val="0"/>
                              <w:divBdr>
                                <w:top w:val="none" w:sz="0" w:space="0" w:color="auto"/>
                                <w:left w:val="none" w:sz="0" w:space="0" w:color="auto"/>
                                <w:bottom w:val="none" w:sz="0" w:space="0" w:color="auto"/>
                                <w:right w:val="none" w:sz="0" w:space="0" w:color="auto"/>
                              </w:divBdr>
                              <w:divsChild>
                                <w:div w:id="1797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4079">
      <w:bodyDiv w:val="1"/>
      <w:marLeft w:val="0"/>
      <w:marRight w:val="0"/>
      <w:marTop w:val="0"/>
      <w:marBottom w:val="0"/>
      <w:divBdr>
        <w:top w:val="none" w:sz="0" w:space="0" w:color="auto"/>
        <w:left w:val="none" w:sz="0" w:space="0" w:color="auto"/>
        <w:bottom w:val="none" w:sz="0" w:space="0" w:color="auto"/>
        <w:right w:val="none" w:sz="0" w:space="0" w:color="auto"/>
      </w:divBdr>
    </w:div>
    <w:div w:id="441729173">
      <w:bodyDiv w:val="1"/>
      <w:marLeft w:val="0"/>
      <w:marRight w:val="0"/>
      <w:marTop w:val="0"/>
      <w:marBottom w:val="0"/>
      <w:divBdr>
        <w:top w:val="none" w:sz="0" w:space="0" w:color="auto"/>
        <w:left w:val="none" w:sz="0" w:space="0" w:color="auto"/>
        <w:bottom w:val="none" w:sz="0" w:space="0" w:color="auto"/>
        <w:right w:val="none" w:sz="0" w:space="0" w:color="auto"/>
      </w:divBdr>
    </w:div>
    <w:div w:id="674958727">
      <w:bodyDiv w:val="1"/>
      <w:marLeft w:val="0"/>
      <w:marRight w:val="0"/>
      <w:marTop w:val="0"/>
      <w:marBottom w:val="0"/>
      <w:divBdr>
        <w:top w:val="none" w:sz="0" w:space="0" w:color="auto"/>
        <w:left w:val="none" w:sz="0" w:space="0" w:color="auto"/>
        <w:bottom w:val="none" w:sz="0" w:space="0" w:color="auto"/>
        <w:right w:val="none" w:sz="0" w:space="0" w:color="auto"/>
      </w:divBdr>
      <w:divsChild>
        <w:div w:id="1245190230">
          <w:marLeft w:val="0"/>
          <w:marRight w:val="0"/>
          <w:marTop w:val="0"/>
          <w:marBottom w:val="720"/>
          <w:divBdr>
            <w:top w:val="none" w:sz="0" w:space="0" w:color="auto"/>
            <w:left w:val="none" w:sz="0" w:space="0" w:color="auto"/>
            <w:bottom w:val="none" w:sz="0" w:space="0" w:color="auto"/>
            <w:right w:val="none" w:sz="0" w:space="0" w:color="auto"/>
          </w:divBdr>
          <w:divsChild>
            <w:div w:id="1595087522">
              <w:marLeft w:val="0"/>
              <w:marRight w:val="0"/>
              <w:marTop w:val="0"/>
              <w:marBottom w:val="0"/>
              <w:divBdr>
                <w:top w:val="none" w:sz="0" w:space="0" w:color="auto"/>
                <w:left w:val="none" w:sz="0" w:space="0" w:color="auto"/>
                <w:bottom w:val="none" w:sz="0" w:space="0" w:color="auto"/>
                <w:right w:val="none" w:sz="0" w:space="0" w:color="auto"/>
              </w:divBdr>
              <w:divsChild>
                <w:div w:id="722216782">
                  <w:marLeft w:val="0"/>
                  <w:marRight w:val="0"/>
                  <w:marTop w:val="0"/>
                  <w:marBottom w:val="0"/>
                  <w:divBdr>
                    <w:top w:val="none" w:sz="0" w:space="0" w:color="auto"/>
                    <w:left w:val="none" w:sz="0" w:space="0" w:color="auto"/>
                    <w:bottom w:val="none" w:sz="0" w:space="0" w:color="auto"/>
                    <w:right w:val="none" w:sz="0" w:space="0" w:color="auto"/>
                  </w:divBdr>
                  <w:divsChild>
                    <w:div w:id="546457239">
                      <w:marLeft w:val="0"/>
                      <w:marRight w:val="0"/>
                      <w:marTop w:val="0"/>
                      <w:marBottom w:val="0"/>
                      <w:divBdr>
                        <w:top w:val="none" w:sz="0" w:space="0" w:color="auto"/>
                        <w:left w:val="none" w:sz="0" w:space="0" w:color="auto"/>
                        <w:bottom w:val="none" w:sz="0" w:space="0" w:color="auto"/>
                        <w:right w:val="none" w:sz="0" w:space="0" w:color="auto"/>
                      </w:divBdr>
                      <w:divsChild>
                        <w:div w:id="88893228">
                          <w:marLeft w:val="0"/>
                          <w:marRight w:val="720"/>
                          <w:marTop w:val="0"/>
                          <w:marBottom w:val="0"/>
                          <w:divBdr>
                            <w:top w:val="none" w:sz="0" w:space="0" w:color="auto"/>
                            <w:left w:val="none" w:sz="0" w:space="0" w:color="auto"/>
                            <w:bottom w:val="none" w:sz="0" w:space="0" w:color="auto"/>
                            <w:right w:val="none" w:sz="0" w:space="0" w:color="auto"/>
                          </w:divBdr>
                          <w:divsChild>
                            <w:div w:id="182868535">
                              <w:marLeft w:val="0"/>
                              <w:marRight w:val="0"/>
                              <w:marTop w:val="0"/>
                              <w:marBottom w:val="0"/>
                              <w:divBdr>
                                <w:top w:val="none" w:sz="0" w:space="0" w:color="auto"/>
                                <w:left w:val="none" w:sz="0" w:space="0" w:color="auto"/>
                                <w:bottom w:val="none" w:sz="0" w:space="0" w:color="auto"/>
                                <w:right w:val="none" w:sz="0" w:space="0" w:color="auto"/>
                              </w:divBdr>
                              <w:divsChild>
                                <w:div w:id="1635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74486">
      <w:bodyDiv w:val="1"/>
      <w:marLeft w:val="0"/>
      <w:marRight w:val="0"/>
      <w:marTop w:val="0"/>
      <w:marBottom w:val="0"/>
      <w:divBdr>
        <w:top w:val="none" w:sz="0" w:space="0" w:color="auto"/>
        <w:left w:val="none" w:sz="0" w:space="0" w:color="auto"/>
        <w:bottom w:val="none" w:sz="0" w:space="0" w:color="auto"/>
        <w:right w:val="none" w:sz="0" w:space="0" w:color="auto"/>
      </w:divBdr>
    </w:div>
    <w:div w:id="1094858328">
      <w:bodyDiv w:val="1"/>
      <w:marLeft w:val="0"/>
      <w:marRight w:val="0"/>
      <w:marTop w:val="0"/>
      <w:marBottom w:val="0"/>
      <w:divBdr>
        <w:top w:val="none" w:sz="0" w:space="0" w:color="auto"/>
        <w:left w:val="none" w:sz="0" w:space="0" w:color="auto"/>
        <w:bottom w:val="none" w:sz="0" w:space="0" w:color="auto"/>
        <w:right w:val="none" w:sz="0" w:space="0" w:color="auto"/>
      </w:divBdr>
      <w:divsChild>
        <w:div w:id="1686857900">
          <w:marLeft w:val="75"/>
          <w:marRight w:val="75"/>
          <w:marTop w:val="0"/>
          <w:marBottom w:val="0"/>
          <w:divBdr>
            <w:top w:val="none" w:sz="0" w:space="0" w:color="auto"/>
            <w:left w:val="none" w:sz="0" w:space="0" w:color="auto"/>
            <w:bottom w:val="none" w:sz="0" w:space="0" w:color="auto"/>
            <w:right w:val="none" w:sz="0" w:space="0" w:color="auto"/>
          </w:divBdr>
          <w:divsChild>
            <w:div w:id="1774783802">
              <w:marLeft w:val="0"/>
              <w:marRight w:val="0"/>
              <w:marTop w:val="0"/>
              <w:marBottom w:val="0"/>
              <w:divBdr>
                <w:top w:val="none" w:sz="0" w:space="0" w:color="auto"/>
                <w:left w:val="none" w:sz="0" w:space="0" w:color="auto"/>
                <w:bottom w:val="none" w:sz="0" w:space="0" w:color="auto"/>
                <w:right w:val="none" w:sz="0" w:space="0" w:color="auto"/>
              </w:divBdr>
              <w:divsChild>
                <w:div w:id="430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0418">
      <w:bodyDiv w:val="1"/>
      <w:marLeft w:val="0"/>
      <w:marRight w:val="0"/>
      <w:marTop w:val="0"/>
      <w:marBottom w:val="0"/>
      <w:divBdr>
        <w:top w:val="none" w:sz="0" w:space="0" w:color="auto"/>
        <w:left w:val="none" w:sz="0" w:space="0" w:color="auto"/>
        <w:bottom w:val="none" w:sz="0" w:space="0" w:color="auto"/>
        <w:right w:val="none" w:sz="0" w:space="0" w:color="auto"/>
      </w:divBdr>
      <w:divsChild>
        <w:div w:id="2140150788">
          <w:marLeft w:val="75"/>
          <w:marRight w:val="75"/>
          <w:marTop w:val="0"/>
          <w:marBottom w:val="0"/>
          <w:divBdr>
            <w:top w:val="none" w:sz="0" w:space="0" w:color="auto"/>
            <w:left w:val="none" w:sz="0" w:space="0" w:color="auto"/>
            <w:bottom w:val="none" w:sz="0" w:space="0" w:color="auto"/>
            <w:right w:val="none" w:sz="0" w:space="0" w:color="auto"/>
          </w:divBdr>
          <w:divsChild>
            <w:div w:id="1919974830">
              <w:marLeft w:val="0"/>
              <w:marRight w:val="0"/>
              <w:marTop w:val="0"/>
              <w:marBottom w:val="0"/>
              <w:divBdr>
                <w:top w:val="none" w:sz="0" w:space="0" w:color="auto"/>
                <w:left w:val="none" w:sz="0" w:space="0" w:color="auto"/>
                <w:bottom w:val="none" w:sz="0" w:space="0" w:color="auto"/>
                <w:right w:val="none" w:sz="0" w:space="0" w:color="auto"/>
              </w:divBdr>
              <w:divsChild>
                <w:div w:id="1719434005">
                  <w:marLeft w:val="0"/>
                  <w:marRight w:val="0"/>
                  <w:marTop w:val="0"/>
                  <w:marBottom w:val="0"/>
                  <w:divBdr>
                    <w:top w:val="none" w:sz="0" w:space="0" w:color="auto"/>
                    <w:left w:val="none" w:sz="0" w:space="0" w:color="auto"/>
                    <w:bottom w:val="none" w:sz="0" w:space="0" w:color="auto"/>
                    <w:right w:val="none" w:sz="0" w:space="0" w:color="auto"/>
                  </w:divBdr>
                  <w:divsChild>
                    <w:div w:id="163066886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44725532">
              <w:marLeft w:val="0"/>
              <w:marRight w:val="0"/>
              <w:marTop w:val="0"/>
              <w:marBottom w:val="0"/>
              <w:divBdr>
                <w:top w:val="none" w:sz="0" w:space="0" w:color="auto"/>
                <w:left w:val="none" w:sz="0" w:space="0" w:color="auto"/>
                <w:bottom w:val="none" w:sz="0" w:space="0" w:color="auto"/>
                <w:right w:val="none" w:sz="0" w:space="0" w:color="auto"/>
              </w:divBdr>
              <w:divsChild>
                <w:div w:id="602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4010">
      <w:bodyDiv w:val="1"/>
      <w:marLeft w:val="0"/>
      <w:marRight w:val="0"/>
      <w:marTop w:val="0"/>
      <w:marBottom w:val="0"/>
      <w:divBdr>
        <w:top w:val="none" w:sz="0" w:space="0" w:color="auto"/>
        <w:left w:val="none" w:sz="0" w:space="0" w:color="auto"/>
        <w:bottom w:val="none" w:sz="0" w:space="0" w:color="auto"/>
        <w:right w:val="none" w:sz="0" w:space="0" w:color="auto"/>
      </w:divBdr>
    </w:div>
    <w:div w:id="1792939164">
      <w:bodyDiv w:val="1"/>
      <w:marLeft w:val="0"/>
      <w:marRight w:val="0"/>
      <w:marTop w:val="0"/>
      <w:marBottom w:val="0"/>
      <w:divBdr>
        <w:top w:val="none" w:sz="0" w:space="0" w:color="auto"/>
        <w:left w:val="none" w:sz="0" w:space="0" w:color="auto"/>
        <w:bottom w:val="none" w:sz="0" w:space="0" w:color="auto"/>
        <w:right w:val="none" w:sz="0" w:space="0" w:color="auto"/>
      </w:divBdr>
      <w:divsChild>
        <w:div w:id="2053648780">
          <w:marLeft w:val="0"/>
          <w:marRight w:val="0"/>
          <w:marTop w:val="0"/>
          <w:marBottom w:val="720"/>
          <w:divBdr>
            <w:top w:val="none" w:sz="0" w:space="0" w:color="auto"/>
            <w:left w:val="none" w:sz="0" w:space="0" w:color="auto"/>
            <w:bottom w:val="none" w:sz="0" w:space="0" w:color="auto"/>
            <w:right w:val="none" w:sz="0" w:space="0" w:color="auto"/>
          </w:divBdr>
          <w:divsChild>
            <w:div w:id="407310921">
              <w:marLeft w:val="0"/>
              <w:marRight w:val="0"/>
              <w:marTop w:val="0"/>
              <w:marBottom w:val="0"/>
              <w:divBdr>
                <w:top w:val="none" w:sz="0" w:space="0" w:color="auto"/>
                <w:left w:val="none" w:sz="0" w:space="0" w:color="auto"/>
                <w:bottom w:val="none" w:sz="0" w:space="0" w:color="auto"/>
                <w:right w:val="none" w:sz="0" w:space="0" w:color="auto"/>
              </w:divBdr>
              <w:divsChild>
                <w:div w:id="756288547">
                  <w:marLeft w:val="0"/>
                  <w:marRight w:val="0"/>
                  <w:marTop w:val="0"/>
                  <w:marBottom w:val="0"/>
                  <w:divBdr>
                    <w:top w:val="none" w:sz="0" w:space="0" w:color="auto"/>
                    <w:left w:val="none" w:sz="0" w:space="0" w:color="auto"/>
                    <w:bottom w:val="none" w:sz="0" w:space="0" w:color="auto"/>
                    <w:right w:val="none" w:sz="0" w:space="0" w:color="auto"/>
                  </w:divBdr>
                  <w:divsChild>
                    <w:div w:id="1092699335">
                      <w:marLeft w:val="0"/>
                      <w:marRight w:val="0"/>
                      <w:marTop w:val="0"/>
                      <w:marBottom w:val="0"/>
                      <w:divBdr>
                        <w:top w:val="none" w:sz="0" w:space="0" w:color="auto"/>
                        <w:left w:val="none" w:sz="0" w:space="0" w:color="auto"/>
                        <w:bottom w:val="none" w:sz="0" w:space="0" w:color="auto"/>
                        <w:right w:val="none" w:sz="0" w:space="0" w:color="auto"/>
                      </w:divBdr>
                      <w:divsChild>
                        <w:div w:id="609431347">
                          <w:marLeft w:val="0"/>
                          <w:marRight w:val="0"/>
                          <w:marTop w:val="0"/>
                          <w:marBottom w:val="720"/>
                          <w:divBdr>
                            <w:top w:val="none" w:sz="0" w:space="0" w:color="auto"/>
                            <w:left w:val="none" w:sz="0" w:space="0" w:color="auto"/>
                            <w:bottom w:val="none" w:sz="0" w:space="0" w:color="auto"/>
                            <w:right w:val="none" w:sz="0" w:space="0" w:color="auto"/>
                          </w:divBdr>
                          <w:divsChild>
                            <w:div w:id="1090465352">
                              <w:marLeft w:val="0"/>
                              <w:marRight w:val="0"/>
                              <w:marTop w:val="0"/>
                              <w:marBottom w:val="0"/>
                              <w:divBdr>
                                <w:top w:val="none" w:sz="0" w:space="0" w:color="auto"/>
                                <w:left w:val="none" w:sz="0" w:space="0" w:color="auto"/>
                                <w:bottom w:val="none" w:sz="0" w:space="0" w:color="auto"/>
                                <w:right w:val="none" w:sz="0" w:space="0" w:color="auto"/>
                              </w:divBdr>
                              <w:divsChild>
                                <w:div w:id="10864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08103">
      <w:bodyDiv w:val="1"/>
      <w:marLeft w:val="0"/>
      <w:marRight w:val="0"/>
      <w:marTop w:val="0"/>
      <w:marBottom w:val="0"/>
      <w:divBdr>
        <w:top w:val="none" w:sz="0" w:space="0" w:color="auto"/>
        <w:left w:val="none" w:sz="0" w:space="0" w:color="auto"/>
        <w:bottom w:val="none" w:sz="0" w:space="0" w:color="auto"/>
        <w:right w:val="none" w:sz="0" w:space="0" w:color="auto"/>
      </w:divBdr>
      <w:divsChild>
        <w:div w:id="1045522666">
          <w:marLeft w:val="0"/>
          <w:marRight w:val="0"/>
          <w:marTop w:val="0"/>
          <w:marBottom w:val="900"/>
          <w:divBdr>
            <w:top w:val="none" w:sz="0" w:space="0" w:color="auto"/>
            <w:left w:val="none" w:sz="0" w:space="0" w:color="auto"/>
            <w:bottom w:val="none" w:sz="0" w:space="0" w:color="auto"/>
            <w:right w:val="none" w:sz="0" w:space="0" w:color="auto"/>
          </w:divBdr>
          <w:divsChild>
            <w:div w:id="409741153">
              <w:marLeft w:val="0"/>
              <w:marRight w:val="0"/>
              <w:marTop w:val="0"/>
              <w:marBottom w:val="0"/>
              <w:divBdr>
                <w:top w:val="none" w:sz="0" w:space="0" w:color="auto"/>
                <w:left w:val="none" w:sz="0" w:space="0" w:color="auto"/>
                <w:bottom w:val="none" w:sz="0" w:space="0" w:color="auto"/>
                <w:right w:val="none" w:sz="0" w:space="0" w:color="auto"/>
              </w:divBdr>
              <w:divsChild>
                <w:div w:id="2038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b.no/en/befolkning/statistikker/innvgrunn" TargetMode="External"/><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ssb.no/ajax/ordforklaring?key=231621&amp;sprak=en" TargetMode="External"/><Relationship Id="rId17" Type="http://schemas.openxmlformats.org/officeDocument/2006/relationships/image" Target="media/image8.png"/><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5.xm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chart" Target="charts/chart4.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te\FileSync\Projects\P%20-%20Family%20reunification%20-%20FI16-10638\Data\Desk%20Research%20-%20optional\Norway\Economics\Kopi%20av%20FRU%20Laws%20and%20Econ%20Refugees%20et%20Subs.Pro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Employment!$A$6</c:f>
              <c:strCache>
                <c:ptCount val="1"/>
                <c:pt idx="0">
                  <c:v>Males</c:v>
                </c:pt>
              </c:strCache>
            </c:strRef>
          </c:tx>
          <c:spPr>
            <a:ln w="28575" cap="rnd">
              <a:solidFill>
                <a:schemeClr val="accent1"/>
              </a:solidFill>
              <a:round/>
            </a:ln>
            <a:effectLst/>
          </c:spPr>
          <c:marker>
            <c:symbol val="none"/>
          </c:marker>
          <c:cat>
            <c:numRef>
              <c:f>Employment!$B$5:$I$5</c:f>
              <c:numCache>
                <c:formatCode>General</c:formatCode>
                <c:ptCount val="8"/>
                <c:pt idx="0">
                  <c:v>2008</c:v>
                </c:pt>
                <c:pt idx="1">
                  <c:v>2009</c:v>
                </c:pt>
                <c:pt idx="2">
                  <c:v>2010</c:v>
                </c:pt>
                <c:pt idx="3">
                  <c:v>2011</c:v>
                </c:pt>
                <c:pt idx="4">
                  <c:v>2012</c:v>
                </c:pt>
                <c:pt idx="5">
                  <c:v>2013</c:v>
                </c:pt>
                <c:pt idx="6">
                  <c:v>2014</c:v>
                </c:pt>
                <c:pt idx="7">
                  <c:v>2015</c:v>
                </c:pt>
              </c:numCache>
            </c:numRef>
          </c:cat>
          <c:val>
            <c:numRef>
              <c:f>Employment!$B$6:$I$6</c:f>
              <c:numCache>
                <c:formatCode>General</c:formatCode>
                <c:ptCount val="8"/>
                <c:pt idx="0">
                  <c:v>69.3</c:v>
                </c:pt>
                <c:pt idx="1">
                  <c:v>65.900000000000006</c:v>
                </c:pt>
                <c:pt idx="2">
                  <c:v>65.8</c:v>
                </c:pt>
                <c:pt idx="3">
                  <c:v>67.599999999999994</c:v>
                </c:pt>
                <c:pt idx="4">
                  <c:v>67.8</c:v>
                </c:pt>
                <c:pt idx="5">
                  <c:v>67.900000000000006</c:v>
                </c:pt>
                <c:pt idx="6">
                  <c:v>67.900000000000006</c:v>
                </c:pt>
                <c:pt idx="7">
                  <c:v>63.7</c:v>
                </c:pt>
              </c:numCache>
            </c:numRef>
          </c:val>
          <c:smooth val="0"/>
          <c:extLst xmlns:c16r2="http://schemas.microsoft.com/office/drawing/2015/06/chart">
            <c:ext xmlns:c16="http://schemas.microsoft.com/office/drawing/2014/chart" uri="{C3380CC4-5D6E-409C-BE32-E72D297353CC}">
              <c16:uniqueId val="{00000000-D0E7-40C3-B277-BEF1E8FAAF95}"/>
            </c:ext>
          </c:extLst>
        </c:ser>
        <c:ser>
          <c:idx val="2"/>
          <c:order val="2"/>
          <c:tx>
            <c:strRef>
              <c:f>Employment!$A$8</c:f>
              <c:strCache>
                <c:ptCount val="1"/>
                <c:pt idx="0">
                  <c:v>Females</c:v>
                </c:pt>
              </c:strCache>
            </c:strRef>
          </c:tx>
          <c:spPr>
            <a:ln w="28575" cap="rnd">
              <a:solidFill>
                <a:schemeClr val="accent3"/>
              </a:solidFill>
              <a:round/>
            </a:ln>
            <a:effectLst/>
          </c:spPr>
          <c:marker>
            <c:symbol val="none"/>
          </c:marker>
          <c:cat>
            <c:numRef>
              <c:f>Employment!$B$5:$I$5</c:f>
              <c:numCache>
                <c:formatCode>General</c:formatCode>
                <c:ptCount val="8"/>
                <c:pt idx="0">
                  <c:v>2008</c:v>
                </c:pt>
                <c:pt idx="1">
                  <c:v>2009</c:v>
                </c:pt>
                <c:pt idx="2">
                  <c:v>2010</c:v>
                </c:pt>
                <c:pt idx="3">
                  <c:v>2011</c:v>
                </c:pt>
                <c:pt idx="4">
                  <c:v>2012</c:v>
                </c:pt>
                <c:pt idx="5">
                  <c:v>2013</c:v>
                </c:pt>
                <c:pt idx="6">
                  <c:v>2014</c:v>
                </c:pt>
                <c:pt idx="7">
                  <c:v>2015</c:v>
                </c:pt>
              </c:numCache>
            </c:numRef>
          </c:cat>
          <c:val>
            <c:numRef>
              <c:f>Employment!$B$8:$I$8</c:f>
              <c:numCache>
                <c:formatCode>General</c:formatCode>
                <c:ptCount val="8"/>
                <c:pt idx="0">
                  <c:v>58.7</c:v>
                </c:pt>
                <c:pt idx="1">
                  <c:v>57.1</c:v>
                </c:pt>
                <c:pt idx="2">
                  <c:v>57.1</c:v>
                </c:pt>
                <c:pt idx="3">
                  <c:v>57.6</c:v>
                </c:pt>
                <c:pt idx="4">
                  <c:v>57.3</c:v>
                </c:pt>
                <c:pt idx="5">
                  <c:v>57.7</c:v>
                </c:pt>
                <c:pt idx="6">
                  <c:v>58.3</c:v>
                </c:pt>
                <c:pt idx="7">
                  <c:v>56.4</c:v>
                </c:pt>
              </c:numCache>
            </c:numRef>
          </c:val>
          <c:smooth val="0"/>
          <c:extLst xmlns:c16r2="http://schemas.microsoft.com/office/drawing/2015/06/chart">
            <c:ext xmlns:c16="http://schemas.microsoft.com/office/drawing/2014/chart" uri="{C3380CC4-5D6E-409C-BE32-E72D297353CC}">
              <c16:uniqueId val="{00000001-D0E7-40C3-B277-BEF1E8FAAF95}"/>
            </c:ext>
          </c:extLst>
        </c:ser>
        <c:dLbls>
          <c:showLegendKey val="0"/>
          <c:showVal val="0"/>
          <c:showCatName val="0"/>
          <c:showSerName val="0"/>
          <c:showPercent val="0"/>
          <c:showBubbleSize val="0"/>
        </c:dLbls>
        <c:smooth val="0"/>
        <c:axId val="23431136"/>
        <c:axId val="23438192"/>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Employment!$A$7</c15:sqref>
                        </c15:formulaRef>
                      </c:ext>
                    </c:extLst>
                    <c:strCache>
                      <c:ptCount val="1"/>
                    </c:strCache>
                  </c:strRef>
                </c:tx>
                <c:spPr>
                  <a:ln w="28575" cap="rnd">
                    <a:solidFill>
                      <a:schemeClr val="accent2"/>
                    </a:solidFill>
                    <a:round/>
                  </a:ln>
                  <a:effectLst/>
                </c:spPr>
                <c:marker>
                  <c:symbol val="none"/>
                </c:marker>
                <c:cat>
                  <c:numRef>
                    <c:extLst xmlns:c16r2="http://schemas.microsoft.com/office/drawing/2015/06/chart">
                      <c:ext uri="{02D57815-91ED-43cb-92C2-25804820EDAC}">
                        <c15:formulaRef>
                          <c15:sqref>Employment!$B$5:$I$5</c15:sqref>
                        </c15:formulaRef>
                      </c:ext>
                    </c:extLst>
                    <c:numCache>
                      <c:formatCode>General</c:formatCode>
                      <c:ptCount val="8"/>
                      <c:pt idx="0">
                        <c:v>2008</c:v>
                      </c:pt>
                      <c:pt idx="1">
                        <c:v>2009</c:v>
                      </c:pt>
                      <c:pt idx="2">
                        <c:v>2010</c:v>
                      </c:pt>
                      <c:pt idx="3">
                        <c:v>2011</c:v>
                      </c:pt>
                      <c:pt idx="4">
                        <c:v>2012</c:v>
                      </c:pt>
                      <c:pt idx="5">
                        <c:v>2013</c:v>
                      </c:pt>
                      <c:pt idx="6">
                        <c:v>2014</c:v>
                      </c:pt>
                      <c:pt idx="7">
                        <c:v>2015</c:v>
                      </c:pt>
                    </c:numCache>
                  </c:numRef>
                </c:cat>
                <c:val>
                  <c:numRef>
                    <c:extLst xmlns:c16r2="http://schemas.microsoft.com/office/drawing/2015/06/chart">
                      <c:ext uri="{02D57815-91ED-43cb-92C2-25804820EDAC}">
                        <c15:formulaRef>
                          <c15:sqref>Employment!$B$7:$I$7</c15:sqref>
                        </c15:formulaRef>
                      </c:ext>
                    </c:extLst>
                    <c:numCache>
                      <c:formatCode>General</c:formatCode>
                      <c:ptCount val="8"/>
                    </c:numCache>
                  </c:numRef>
                </c:val>
                <c:smooth val="0"/>
                <c:extLst xmlns:c16r2="http://schemas.microsoft.com/office/drawing/2015/06/chart">
                  <c:ext xmlns:c16="http://schemas.microsoft.com/office/drawing/2014/chart" uri="{C3380CC4-5D6E-409C-BE32-E72D297353CC}">
                    <c16:uniqueId val="{00000002-D0E7-40C3-B277-BEF1E8FAAF95}"/>
                  </c:ext>
                </c:extLst>
              </c15:ser>
            </c15:filteredLineSeries>
          </c:ext>
        </c:extLst>
      </c:lineChart>
      <c:catAx>
        <c:axId val="2343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8192"/>
        <c:crosses val="autoZero"/>
        <c:auto val="1"/>
        <c:lblAlgn val="ctr"/>
        <c:lblOffset val="100"/>
        <c:noMultiLvlLbl val="0"/>
      </c:catAx>
      <c:valAx>
        <c:axId val="2343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Employment!$B$29</c:f>
              <c:strCache>
                <c:ptCount val="1"/>
                <c:pt idx="0">
                  <c:v>Women</c:v>
                </c:pt>
              </c:strCache>
            </c:strRef>
          </c:tx>
          <c:spPr>
            <a:solidFill>
              <a:schemeClr val="accent1"/>
            </a:solidFill>
            <a:ln>
              <a:noFill/>
            </a:ln>
            <a:effectLst/>
          </c:spPr>
          <c:invertIfNegative val="0"/>
          <c:dLbls>
            <c:numFmt formatCode="###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Employment!$A$30:$A$33</c:f>
              <c:strCache>
                <c:ptCount val="4"/>
                <c:pt idx="0">
                  <c:v>Labour</c:v>
                </c:pt>
                <c:pt idx="1">
                  <c:v>Family</c:v>
                </c:pt>
                <c:pt idx="2">
                  <c:v>Refugee, with family</c:v>
                </c:pt>
                <c:pt idx="3">
                  <c:v>Education (and others i.a. au pair)</c:v>
                </c:pt>
              </c:strCache>
            </c:strRef>
          </c:cat>
          <c:val>
            <c:numRef>
              <c:f>Employment!$B$30:$B$33</c:f>
              <c:numCache>
                <c:formatCode>General</c:formatCode>
                <c:ptCount val="4"/>
                <c:pt idx="0">
                  <c:v>78</c:v>
                </c:pt>
                <c:pt idx="1">
                  <c:v>53</c:v>
                </c:pt>
                <c:pt idx="2">
                  <c:v>43</c:v>
                </c:pt>
                <c:pt idx="3">
                  <c:v>58</c:v>
                </c:pt>
              </c:numCache>
            </c:numRef>
          </c:val>
          <c:extLst xmlns:c16r2="http://schemas.microsoft.com/office/drawing/2015/06/chart">
            <c:ext xmlns:c16="http://schemas.microsoft.com/office/drawing/2014/chart" uri="{C3380CC4-5D6E-409C-BE32-E72D297353CC}">
              <c16:uniqueId val="{00000000-47D8-49E4-8067-1164E9A47CCB}"/>
            </c:ext>
          </c:extLst>
        </c:ser>
        <c:ser>
          <c:idx val="1"/>
          <c:order val="1"/>
          <c:tx>
            <c:strRef>
              <c:f>Employment!$C$29</c:f>
              <c:strCache>
                <c:ptCount val="1"/>
                <c:pt idx="0">
                  <c:v>Men</c:v>
                </c:pt>
              </c:strCache>
            </c:strRef>
          </c:tx>
          <c:spPr>
            <a:solidFill>
              <a:schemeClr val="accent2"/>
            </a:solidFill>
            <a:ln>
              <a:noFill/>
            </a:ln>
            <a:effectLst/>
          </c:spPr>
          <c:invertIfNegative val="0"/>
          <c:dLbls>
            <c:numFmt formatCode="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Employment!$A$30:$A$33</c:f>
              <c:strCache>
                <c:ptCount val="4"/>
                <c:pt idx="0">
                  <c:v>Labour</c:v>
                </c:pt>
                <c:pt idx="1">
                  <c:v>Family</c:v>
                </c:pt>
                <c:pt idx="2">
                  <c:v>Refugee, with family</c:v>
                </c:pt>
                <c:pt idx="3">
                  <c:v>Education (and others i.a. au pair)</c:v>
                </c:pt>
              </c:strCache>
            </c:strRef>
          </c:cat>
          <c:val>
            <c:numRef>
              <c:f>Employment!$C$30:$C$33</c:f>
              <c:numCache>
                <c:formatCode>General</c:formatCode>
                <c:ptCount val="4"/>
                <c:pt idx="0">
                  <c:v>80</c:v>
                </c:pt>
                <c:pt idx="1">
                  <c:v>59</c:v>
                </c:pt>
                <c:pt idx="2">
                  <c:v>50</c:v>
                </c:pt>
                <c:pt idx="3">
                  <c:v>60</c:v>
                </c:pt>
              </c:numCache>
            </c:numRef>
          </c:val>
          <c:extLst xmlns:c16r2="http://schemas.microsoft.com/office/drawing/2015/06/chart">
            <c:ext xmlns:c16="http://schemas.microsoft.com/office/drawing/2014/chart" uri="{C3380CC4-5D6E-409C-BE32-E72D297353CC}">
              <c16:uniqueId val="{00000001-47D8-49E4-8067-1164E9A47CCB}"/>
            </c:ext>
          </c:extLst>
        </c:ser>
        <c:dLbls>
          <c:showLegendKey val="0"/>
          <c:showVal val="0"/>
          <c:showCatName val="0"/>
          <c:showSerName val="0"/>
          <c:showPercent val="0"/>
          <c:showBubbleSize val="0"/>
        </c:dLbls>
        <c:gapWidth val="219"/>
        <c:overlap val="-27"/>
        <c:axId val="23437408"/>
        <c:axId val="23431528"/>
      </c:barChart>
      <c:catAx>
        <c:axId val="2343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1528"/>
        <c:crosses val="autoZero"/>
        <c:auto val="1"/>
        <c:lblAlgn val="ctr"/>
        <c:lblOffset val="100"/>
        <c:noMultiLvlLbl val="0"/>
      </c:catAx>
      <c:valAx>
        <c:axId val="2343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Income!$A$10</c:f>
              <c:strCache>
                <c:ptCount val="1"/>
                <c:pt idx="0">
                  <c:v>Labour</c:v>
                </c:pt>
              </c:strCache>
            </c:strRef>
          </c:tx>
          <c:spPr>
            <a:solidFill>
              <a:schemeClr val="accent4"/>
            </a:solidFill>
            <a:ln>
              <a:noFill/>
            </a:ln>
            <a:effectLst/>
          </c:spPr>
          <c:invertIfNegative val="0"/>
          <c:cat>
            <c:numRef>
              <c:f>Income!$B$6:$G$6</c:f>
              <c:numCache>
                <c:formatCode>General</c:formatCode>
                <c:ptCount val="6"/>
                <c:pt idx="0">
                  <c:v>2009</c:v>
                </c:pt>
                <c:pt idx="1">
                  <c:v>2010</c:v>
                </c:pt>
                <c:pt idx="2">
                  <c:v>2011</c:v>
                </c:pt>
                <c:pt idx="3">
                  <c:v>2012</c:v>
                </c:pt>
                <c:pt idx="4">
                  <c:v>2013</c:v>
                </c:pt>
                <c:pt idx="5">
                  <c:v>2014</c:v>
                </c:pt>
              </c:numCache>
            </c:numRef>
          </c:cat>
          <c:val>
            <c:numRef>
              <c:f>Income!$B$10:$G$10</c:f>
              <c:numCache>
                <c:formatCode>#,##0</c:formatCode>
                <c:ptCount val="6"/>
                <c:pt idx="0">
                  <c:v>237900</c:v>
                </c:pt>
                <c:pt idx="1">
                  <c:v>233000</c:v>
                </c:pt>
                <c:pt idx="2">
                  <c:v>239900</c:v>
                </c:pt>
                <c:pt idx="3">
                  <c:v>256600</c:v>
                </c:pt>
                <c:pt idx="4">
                  <c:v>267900</c:v>
                </c:pt>
                <c:pt idx="5">
                  <c:v>277600</c:v>
                </c:pt>
              </c:numCache>
            </c:numRef>
          </c:val>
          <c:extLst xmlns:c16r2="http://schemas.microsoft.com/office/drawing/2015/06/chart">
            <c:ext xmlns:c16="http://schemas.microsoft.com/office/drawing/2014/chart" uri="{C3380CC4-5D6E-409C-BE32-E72D297353CC}">
              <c16:uniqueId val="{00000000-46A5-41AE-A001-5F3408430EEC}"/>
            </c:ext>
          </c:extLst>
        </c:ser>
        <c:ser>
          <c:idx val="4"/>
          <c:order val="4"/>
          <c:tx>
            <c:strRef>
              <c:f>Income!$A$11</c:f>
              <c:strCache>
                <c:ptCount val="1"/>
                <c:pt idx="0">
                  <c:v>Family</c:v>
                </c:pt>
              </c:strCache>
            </c:strRef>
          </c:tx>
          <c:spPr>
            <a:solidFill>
              <a:schemeClr val="accent5"/>
            </a:solidFill>
            <a:ln>
              <a:noFill/>
            </a:ln>
            <a:effectLst/>
          </c:spPr>
          <c:invertIfNegative val="0"/>
          <c:cat>
            <c:numRef>
              <c:f>Income!$B$6:$G$6</c:f>
              <c:numCache>
                <c:formatCode>General</c:formatCode>
                <c:ptCount val="6"/>
                <c:pt idx="0">
                  <c:v>2009</c:v>
                </c:pt>
                <c:pt idx="1">
                  <c:v>2010</c:v>
                </c:pt>
                <c:pt idx="2">
                  <c:v>2011</c:v>
                </c:pt>
                <c:pt idx="3">
                  <c:v>2012</c:v>
                </c:pt>
                <c:pt idx="4">
                  <c:v>2013</c:v>
                </c:pt>
                <c:pt idx="5">
                  <c:v>2014</c:v>
                </c:pt>
              </c:numCache>
            </c:numRef>
          </c:cat>
          <c:val>
            <c:numRef>
              <c:f>Income!$B$11:$G$11</c:f>
              <c:numCache>
                <c:formatCode>#,##0</c:formatCode>
                <c:ptCount val="6"/>
                <c:pt idx="0">
                  <c:v>220800</c:v>
                </c:pt>
                <c:pt idx="1">
                  <c:v>225600</c:v>
                </c:pt>
                <c:pt idx="2">
                  <c:v>232900</c:v>
                </c:pt>
                <c:pt idx="3">
                  <c:v>242300</c:v>
                </c:pt>
                <c:pt idx="4">
                  <c:v>250500</c:v>
                </c:pt>
                <c:pt idx="5">
                  <c:v>256800</c:v>
                </c:pt>
              </c:numCache>
            </c:numRef>
          </c:val>
          <c:extLst xmlns:c16r2="http://schemas.microsoft.com/office/drawing/2015/06/chart">
            <c:ext xmlns:c16="http://schemas.microsoft.com/office/drawing/2014/chart" uri="{C3380CC4-5D6E-409C-BE32-E72D297353CC}">
              <c16:uniqueId val="{00000001-46A5-41AE-A001-5F3408430EEC}"/>
            </c:ext>
          </c:extLst>
        </c:ser>
        <c:ser>
          <c:idx val="5"/>
          <c:order val="5"/>
          <c:tx>
            <c:strRef>
              <c:f>Income!$A$12</c:f>
              <c:strCache>
                <c:ptCount val="1"/>
                <c:pt idx="0">
                  <c:v>Refugee</c:v>
                </c:pt>
              </c:strCache>
            </c:strRef>
          </c:tx>
          <c:spPr>
            <a:solidFill>
              <a:schemeClr val="accent6"/>
            </a:solidFill>
            <a:ln>
              <a:noFill/>
            </a:ln>
            <a:effectLst/>
          </c:spPr>
          <c:invertIfNegative val="0"/>
          <c:cat>
            <c:numRef>
              <c:f>Income!$B$6:$G$6</c:f>
              <c:numCache>
                <c:formatCode>General</c:formatCode>
                <c:ptCount val="6"/>
                <c:pt idx="0">
                  <c:v>2009</c:v>
                </c:pt>
                <c:pt idx="1">
                  <c:v>2010</c:v>
                </c:pt>
                <c:pt idx="2">
                  <c:v>2011</c:v>
                </c:pt>
                <c:pt idx="3">
                  <c:v>2012</c:v>
                </c:pt>
                <c:pt idx="4">
                  <c:v>2013</c:v>
                </c:pt>
                <c:pt idx="5">
                  <c:v>2014</c:v>
                </c:pt>
              </c:numCache>
            </c:numRef>
          </c:cat>
          <c:val>
            <c:numRef>
              <c:f>Income!$B$12:$G$12</c:f>
              <c:numCache>
                <c:formatCode>#,##0</c:formatCode>
                <c:ptCount val="6"/>
                <c:pt idx="0">
                  <c:v>194700</c:v>
                </c:pt>
                <c:pt idx="1">
                  <c:v>198600</c:v>
                </c:pt>
                <c:pt idx="2">
                  <c:v>201200</c:v>
                </c:pt>
                <c:pt idx="3">
                  <c:v>204200</c:v>
                </c:pt>
                <c:pt idx="4">
                  <c:v>207800</c:v>
                </c:pt>
                <c:pt idx="5">
                  <c:v>211300</c:v>
                </c:pt>
              </c:numCache>
            </c:numRef>
          </c:val>
          <c:extLst xmlns:c16r2="http://schemas.microsoft.com/office/drawing/2015/06/chart">
            <c:ext xmlns:c16="http://schemas.microsoft.com/office/drawing/2014/chart" uri="{C3380CC4-5D6E-409C-BE32-E72D297353CC}">
              <c16:uniqueId val="{00000002-46A5-41AE-A001-5F3408430EEC}"/>
            </c:ext>
          </c:extLst>
        </c:ser>
        <c:ser>
          <c:idx val="6"/>
          <c:order val="6"/>
          <c:tx>
            <c:strRef>
              <c:f>Income!$A$13</c:f>
              <c:strCache>
                <c:ptCount val="1"/>
                <c:pt idx="0">
                  <c:v>Education</c:v>
                </c:pt>
              </c:strCache>
            </c:strRef>
          </c:tx>
          <c:spPr>
            <a:solidFill>
              <a:schemeClr val="accent1">
                <a:lumMod val="60000"/>
              </a:schemeClr>
            </a:solidFill>
            <a:ln>
              <a:noFill/>
            </a:ln>
            <a:effectLst/>
          </c:spPr>
          <c:invertIfNegative val="0"/>
          <c:cat>
            <c:numRef>
              <c:f>Income!$B$6:$G$6</c:f>
              <c:numCache>
                <c:formatCode>General</c:formatCode>
                <c:ptCount val="6"/>
                <c:pt idx="0">
                  <c:v>2009</c:v>
                </c:pt>
                <c:pt idx="1">
                  <c:v>2010</c:v>
                </c:pt>
                <c:pt idx="2">
                  <c:v>2011</c:v>
                </c:pt>
                <c:pt idx="3">
                  <c:v>2012</c:v>
                </c:pt>
                <c:pt idx="4">
                  <c:v>2013</c:v>
                </c:pt>
                <c:pt idx="5">
                  <c:v>2014</c:v>
                </c:pt>
              </c:numCache>
            </c:numRef>
          </c:cat>
          <c:val>
            <c:numRef>
              <c:f>Income!$B$13:$G$13</c:f>
              <c:numCache>
                <c:formatCode>#,##0</c:formatCode>
                <c:ptCount val="6"/>
                <c:pt idx="0">
                  <c:v>169400</c:v>
                </c:pt>
                <c:pt idx="1">
                  <c:v>171400</c:v>
                </c:pt>
                <c:pt idx="2">
                  <c:v>181700</c:v>
                </c:pt>
                <c:pt idx="3">
                  <c:v>196200</c:v>
                </c:pt>
                <c:pt idx="4">
                  <c:v>214000</c:v>
                </c:pt>
                <c:pt idx="5">
                  <c:v>236900</c:v>
                </c:pt>
              </c:numCache>
            </c:numRef>
          </c:val>
          <c:extLst xmlns:c16r2="http://schemas.microsoft.com/office/drawing/2015/06/chart">
            <c:ext xmlns:c16="http://schemas.microsoft.com/office/drawing/2014/chart" uri="{C3380CC4-5D6E-409C-BE32-E72D297353CC}">
              <c16:uniqueId val="{00000003-46A5-41AE-A001-5F3408430EEC}"/>
            </c:ext>
          </c:extLst>
        </c:ser>
        <c:dLbls>
          <c:showLegendKey val="0"/>
          <c:showVal val="0"/>
          <c:showCatName val="0"/>
          <c:showSerName val="0"/>
          <c:showPercent val="0"/>
          <c:showBubbleSize val="0"/>
        </c:dLbls>
        <c:gapWidth val="219"/>
        <c:axId val="23432312"/>
        <c:axId val="23432704"/>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Income!$A$8</c15:sqref>
                        </c15:formulaRef>
                      </c:ext>
                    </c:extLst>
                    <c:strCache>
                      <c:ptCount val="1"/>
                    </c:strCache>
                  </c:strRef>
                </c:tx>
                <c:spPr>
                  <a:solidFill>
                    <a:schemeClr val="accent2"/>
                  </a:solidFill>
                  <a:ln>
                    <a:noFill/>
                  </a:ln>
                  <a:effectLst/>
                </c:spPr>
                <c:invertIfNegative val="0"/>
                <c:cat>
                  <c:numRef>
                    <c:extLst xmlns:c16r2="http://schemas.microsoft.com/office/drawing/2015/06/chart">
                      <c:ext uri="{02D57815-91ED-43cb-92C2-25804820EDAC}">
                        <c15:formulaRef>
                          <c15:sqref>Income!$B$6:$G$6</c15:sqref>
                        </c15:formulaRef>
                      </c:ext>
                    </c:extLst>
                    <c:numCache>
                      <c:formatCode>General</c:formatCode>
                      <c:ptCount val="6"/>
                      <c:pt idx="0">
                        <c:v>2009</c:v>
                      </c:pt>
                      <c:pt idx="1">
                        <c:v>2010</c:v>
                      </c:pt>
                      <c:pt idx="2">
                        <c:v>2011</c:v>
                      </c:pt>
                      <c:pt idx="3">
                        <c:v>2012</c:v>
                      </c:pt>
                      <c:pt idx="4">
                        <c:v>2013</c:v>
                      </c:pt>
                      <c:pt idx="5">
                        <c:v>2014</c:v>
                      </c:pt>
                    </c:numCache>
                  </c:numRef>
                </c:cat>
                <c:val>
                  <c:numRef>
                    <c:extLst xmlns:c16r2="http://schemas.microsoft.com/office/drawing/2015/06/chart">
                      <c:ext uri="{02D57815-91ED-43cb-92C2-25804820EDAC}">
                        <c15:formulaRef>
                          <c15:sqref>Income!$B$8:$G$8</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6-46A5-41AE-A001-5F3408430EEC}"/>
                  </c:ext>
                </c:extLst>
              </c15:ser>
            </c15:filteredBarSeries>
          </c:ext>
        </c:extLst>
      </c:barChart>
      <c:lineChart>
        <c:grouping val="standard"/>
        <c:varyColors val="0"/>
        <c:ser>
          <c:idx val="0"/>
          <c:order val="0"/>
          <c:tx>
            <c:strRef>
              <c:f>Income!$A$7</c:f>
              <c:strCache>
                <c:ptCount val="1"/>
                <c:pt idx="0">
                  <c:v>Total population</c:v>
                </c:pt>
              </c:strCache>
            </c:strRef>
          </c:tx>
          <c:spPr>
            <a:ln w="28575" cap="rnd">
              <a:solidFill>
                <a:schemeClr val="accent1"/>
              </a:solidFill>
              <a:round/>
            </a:ln>
            <a:effectLst/>
          </c:spPr>
          <c:marker>
            <c:symbol val="none"/>
          </c:marker>
          <c:cat>
            <c:numRef>
              <c:f>Income!$B$6:$G$6</c:f>
              <c:numCache>
                <c:formatCode>General</c:formatCode>
                <c:ptCount val="6"/>
                <c:pt idx="0">
                  <c:v>2009</c:v>
                </c:pt>
                <c:pt idx="1">
                  <c:v>2010</c:v>
                </c:pt>
                <c:pt idx="2">
                  <c:v>2011</c:v>
                </c:pt>
                <c:pt idx="3">
                  <c:v>2012</c:v>
                </c:pt>
                <c:pt idx="4">
                  <c:v>2013</c:v>
                </c:pt>
                <c:pt idx="5">
                  <c:v>2014</c:v>
                </c:pt>
              </c:numCache>
            </c:numRef>
          </c:cat>
          <c:val>
            <c:numRef>
              <c:f>Income!$B$7:$G$7</c:f>
              <c:numCache>
                <c:formatCode>#,##0</c:formatCode>
                <c:ptCount val="6"/>
                <c:pt idx="0">
                  <c:v>289300</c:v>
                </c:pt>
                <c:pt idx="1">
                  <c:v>298500</c:v>
                </c:pt>
                <c:pt idx="2">
                  <c:v>312200</c:v>
                </c:pt>
                <c:pt idx="3">
                  <c:v>325200</c:v>
                </c:pt>
                <c:pt idx="4">
                  <c:v>337600</c:v>
                </c:pt>
                <c:pt idx="5">
                  <c:v>348800</c:v>
                </c:pt>
              </c:numCache>
            </c:numRef>
          </c:val>
          <c:smooth val="0"/>
          <c:extLst xmlns:c16r2="http://schemas.microsoft.com/office/drawing/2015/06/chart">
            <c:ext xmlns:c16="http://schemas.microsoft.com/office/drawing/2014/chart" uri="{C3380CC4-5D6E-409C-BE32-E72D297353CC}">
              <c16:uniqueId val="{00000004-46A5-41AE-A001-5F3408430EEC}"/>
            </c:ext>
          </c:extLst>
        </c:ser>
        <c:ser>
          <c:idx val="2"/>
          <c:order val="2"/>
          <c:tx>
            <c:strRef>
              <c:f>Income!$A$9</c:f>
              <c:strCache>
                <c:ptCount val="1"/>
                <c:pt idx="0">
                  <c:v>Immigrants in total</c:v>
                </c:pt>
              </c:strCache>
            </c:strRef>
          </c:tx>
          <c:spPr>
            <a:ln w="28575" cap="rnd">
              <a:solidFill>
                <a:schemeClr val="accent3"/>
              </a:solidFill>
              <a:round/>
            </a:ln>
            <a:effectLst/>
          </c:spPr>
          <c:marker>
            <c:symbol val="none"/>
          </c:marker>
          <c:cat>
            <c:numRef>
              <c:f>Income!$B$6:$G$6</c:f>
              <c:numCache>
                <c:formatCode>General</c:formatCode>
                <c:ptCount val="6"/>
                <c:pt idx="0">
                  <c:v>2009</c:v>
                </c:pt>
                <c:pt idx="1">
                  <c:v>2010</c:v>
                </c:pt>
                <c:pt idx="2">
                  <c:v>2011</c:v>
                </c:pt>
                <c:pt idx="3">
                  <c:v>2012</c:v>
                </c:pt>
                <c:pt idx="4">
                  <c:v>2013</c:v>
                </c:pt>
                <c:pt idx="5">
                  <c:v>2014</c:v>
                </c:pt>
              </c:numCache>
            </c:numRef>
          </c:cat>
          <c:val>
            <c:numRef>
              <c:f>Income!$B$9:$G$9</c:f>
              <c:numCache>
                <c:formatCode>#,##0</c:formatCode>
                <c:ptCount val="6"/>
                <c:pt idx="0">
                  <c:v>215100</c:v>
                </c:pt>
                <c:pt idx="1">
                  <c:v>217700</c:v>
                </c:pt>
                <c:pt idx="2">
                  <c:v>224600</c:v>
                </c:pt>
                <c:pt idx="3">
                  <c:v>235000</c:v>
                </c:pt>
                <c:pt idx="4">
                  <c:v>244200</c:v>
                </c:pt>
                <c:pt idx="5">
                  <c:v>251500</c:v>
                </c:pt>
              </c:numCache>
            </c:numRef>
          </c:val>
          <c:smooth val="0"/>
          <c:extLst xmlns:c16r2="http://schemas.microsoft.com/office/drawing/2015/06/chart">
            <c:ext xmlns:c16="http://schemas.microsoft.com/office/drawing/2014/chart" uri="{C3380CC4-5D6E-409C-BE32-E72D297353CC}">
              <c16:uniqueId val="{00000005-46A5-41AE-A001-5F3408430EEC}"/>
            </c:ext>
          </c:extLst>
        </c:ser>
        <c:dLbls>
          <c:showLegendKey val="0"/>
          <c:showVal val="0"/>
          <c:showCatName val="0"/>
          <c:showSerName val="0"/>
          <c:showPercent val="0"/>
          <c:showBubbleSize val="0"/>
        </c:dLbls>
        <c:marker val="1"/>
        <c:smooth val="0"/>
        <c:axId val="23432312"/>
        <c:axId val="23432704"/>
      </c:lineChart>
      <c:catAx>
        <c:axId val="2343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2704"/>
        <c:crosses val="autoZero"/>
        <c:auto val="1"/>
        <c:lblAlgn val="ctr"/>
        <c:lblOffset val="100"/>
        <c:noMultiLvlLbl val="0"/>
      </c:catAx>
      <c:valAx>
        <c:axId val="2343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Immigration!$A$5</c:f>
              <c:strCache>
                <c:ptCount val="1"/>
                <c:pt idx="0">
                  <c:v>Labour</c:v>
                </c:pt>
              </c:strCache>
            </c:strRef>
          </c:tx>
          <c:spPr>
            <a:solidFill>
              <a:schemeClr val="accent1"/>
            </a:solidFill>
            <a:ln>
              <a:noFill/>
            </a:ln>
            <a:effectLst/>
          </c:spPr>
          <c:invertIfNegative val="0"/>
          <c:cat>
            <c:numRef>
              <c:f>Immigration!$B$4:$Q$4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Immigration!$B$5:$Q$5</c:f>
              <c:numCache>
                <c:formatCode>#,##0</c:formatCode>
                <c:ptCount val="16"/>
                <c:pt idx="0">
                  <c:v>1997</c:v>
                </c:pt>
                <c:pt idx="1">
                  <c:v>2376</c:v>
                </c:pt>
                <c:pt idx="2">
                  <c:v>2706</c:v>
                </c:pt>
                <c:pt idx="3">
                  <c:v>2379</c:v>
                </c:pt>
                <c:pt idx="4">
                  <c:v>4063</c:v>
                </c:pt>
                <c:pt idx="5">
                  <c:v>6433</c:v>
                </c:pt>
                <c:pt idx="6">
                  <c:v>11778</c:v>
                </c:pt>
                <c:pt idx="7">
                  <c:v>21377</c:v>
                </c:pt>
                <c:pt idx="8">
                  <c:v>23249</c:v>
                </c:pt>
                <c:pt idx="9">
                  <c:v>17926</c:v>
                </c:pt>
                <c:pt idx="10">
                  <c:v>23755</c:v>
                </c:pt>
                <c:pt idx="11">
                  <c:v>26730</c:v>
                </c:pt>
                <c:pt idx="12">
                  <c:v>25541</c:v>
                </c:pt>
                <c:pt idx="13">
                  <c:v>23543</c:v>
                </c:pt>
                <c:pt idx="14">
                  <c:v>21410</c:v>
                </c:pt>
                <c:pt idx="15">
                  <c:v>18010</c:v>
                </c:pt>
              </c:numCache>
            </c:numRef>
          </c:val>
          <c:extLst xmlns:c16r2="http://schemas.microsoft.com/office/drawing/2015/06/chart">
            <c:ext xmlns:c16="http://schemas.microsoft.com/office/drawing/2014/chart" uri="{C3380CC4-5D6E-409C-BE32-E72D297353CC}">
              <c16:uniqueId val="{00000000-DFE4-4C22-BF93-666E1139767C}"/>
            </c:ext>
          </c:extLst>
        </c:ser>
        <c:ser>
          <c:idx val="1"/>
          <c:order val="1"/>
          <c:tx>
            <c:strRef>
              <c:f>Immigration!$A$6</c:f>
              <c:strCache>
                <c:ptCount val="1"/>
                <c:pt idx="0">
                  <c:v>Family</c:v>
                </c:pt>
              </c:strCache>
            </c:strRef>
          </c:tx>
          <c:spPr>
            <a:solidFill>
              <a:schemeClr val="accent2"/>
            </a:solidFill>
            <a:ln>
              <a:noFill/>
            </a:ln>
            <a:effectLst/>
          </c:spPr>
          <c:invertIfNegative val="0"/>
          <c:cat>
            <c:numRef>
              <c:f>Immigration!$B$4:$Q$4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Immigration!$B$6:$Q$6</c:f>
              <c:numCache>
                <c:formatCode>#,##0</c:formatCode>
                <c:ptCount val="16"/>
                <c:pt idx="0">
                  <c:v>7610</c:v>
                </c:pt>
                <c:pt idx="1">
                  <c:v>8387</c:v>
                </c:pt>
                <c:pt idx="2">
                  <c:v>12848</c:v>
                </c:pt>
                <c:pt idx="3">
                  <c:v>9226</c:v>
                </c:pt>
                <c:pt idx="4">
                  <c:v>9246</c:v>
                </c:pt>
                <c:pt idx="5">
                  <c:v>10458</c:v>
                </c:pt>
                <c:pt idx="6">
                  <c:v>11339</c:v>
                </c:pt>
                <c:pt idx="7">
                  <c:v>13767</c:v>
                </c:pt>
                <c:pt idx="8">
                  <c:v>16924</c:v>
                </c:pt>
                <c:pt idx="9">
                  <c:v>15291</c:v>
                </c:pt>
                <c:pt idx="10">
                  <c:v>15009</c:v>
                </c:pt>
                <c:pt idx="11">
                  <c:v>16273</c:v>
                </c:pt>
                <c:pt idx="12">
                  <c:v>18132</c:v>
                </c:pt>
                <c:pt idx="13">
                  <c:v>17446</c:v>
                </c:pt>
                <c:pt idx="14">
                  <c:v>16257</c:v>
                </c:pt>
                <c:pt idx="15">
                  <c:v>16580</c:v>
                </c:pt>
              </c:numCache>
            </c:numRef>
          </c:val>
          <c:extLst xmlns:c16r2="http://schemas.microsoft.com/office/drawing/2015/06/chart">
            <c:ext xmlns:c16="http://schemas.microsoft.com/office/drawing/2014/chart" uri="{C3380CC4-5D6E-409C-BE32-E72D297353CC}">
              <c16:uniqueId val="{00000001-DFE4-4C22-BF93-666E1139767C}"/>
            </c:ext>
          </c:extLst>
        </c:ser>
        <c:ser>
          <c:idx val="2"/>
          <c:order val="2"/>
          <c:tx>
            <c:strRef>
              <c:f>Immigration!$A$7</c:f>
              <c:strCache>
                <c:ptCount val="1"/>
                <c:pt idx="0">
                  <c:v>Refugee</c:v>
                </c:pt>
              </c:strCache>
            </c:strRef>
          </c:tx>
          <c:spPr>
            <a:solidFill>
              <a:schemeClr val="accent3"/>
            </a:solidFill>
            <a:ln>
              <a:noFill/>
            </a:ln>
            <a:effectLst/>
          </c:spPr>
          <c:invertIfNegative val="0"/>
          <c:cat>
            <c:numRef>
              <c:f>Immigration!$B$4:$Q$4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Immigration!$B$7:$Q$7</c:f>
              <c:numCache>
                <c:formatCode>#,##0</c:formatCode>
                <c:ptCount val="16"/>
                <c:pt idx="0">
                  <c:v>7144</c:v>
                </c:pt>
                <c:pt idx="1">
                  <c:v>4270</c:v>
                </c:pt>
                <c:pt idx="2">
                  <c:v>4493</c:v>
                </c:pt>
                <c:pt idx="3">
                  <c:v>5512</c:v>
                </c:pt>
                <c:pt idx="4">
                  <c:v>5083</c:v>
                </c:pt>
                <c:pt idx="5">
                  <c:v>3935</c:v>
                </c:pt>
                <c:pt idx="6">
                  <c:v>3158</c:v>
                </c:pt>
                <c:pt idx="7">
                  <c:v>5273</c:v>
                </c:pt>
                <c:pt idx="8">
                  <c:v>4461</c:v>
                </c:pt>
                <c:pt idx="9">
                  <c:v>6439</c:v>
                </c:pt>
                <c:pt idx="10">
                  <c:v>6404</c:v>
                </c:pt>
                <c:pt idx="11">
                  <c:v>5355</c:v>
                </c:pt>
                <c:pt idx="12">
                  <c:v>7188</c:v>
                </c:pt>
                <c:pt idx="13">
                  <c:v>7377</c:v>
                </c:pt>
                <c:pt idx="14">
                  <c:v>7026</c:v>
                </c:pt>
                <c:pt idx="15">
                  <c:v>9221</c:v>
                </c:pt>
              </c:numCache>
            </c:numRef>
          </c:val>
          <c:extLst xmlns:c16r2="http://schemas.microsoft.com/office/drawing/2015/06/chart">
            <c:ext xmlns:c16="http://schemas.microsoft.com/office/drawing/2014/chart" uri="{C3380CC4-5D6E-409C-BE32-E72D297353CC}">
              <c16:uniqueId val="{00000002-DFE4-4C22-BF93-666E1139767C}"/>
            </c:ext>
          </c:extLst>
        </c:ser>
        <c:ser>
          <c:idx val="3"/>
          <c:order val="3"/>
          <c:tx>
            <c:strRef>
              <c:f>Immigration!$A$8</c:f>
              <c:strCache>
                <c:ptCount val="1"/>
                <c:pt idx="0">
                  <c:v>Education</c:v>
                </c:pt>
              </c:strCache>
            </c:strRef>
          </c:tx>
          <c:spPr>
            <a:solidFill>
              <a:schemeClr val="accent4"/>
            </a:solidFill>
            <a:ln>
              <a:noFill/>
            </a:ln>
            <a:effectLst/>
          </c:spPr>
          <c:invertIfNegative val="0"/>
          <c:cat>
            <c:numRef>
              <c:f>Immigration!$B$4:$Q$4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Immigration!$B$8:$Q$8</c:f>
              <c:numCache>
                <c:formatCode>#,##0</c:formatCode>
                <c:ptCount val="16"/>
                <c:pt idx="0">
                  <c:v>2131</c:v>
                </c:pt>
                <c:pt idx="1">
                  <c:v>2238</c:v>
                </c:pt>
                <c:pt idx="2">
                  <c:v>2526</c:v>
                </c:pt>
                <c:pt idx="3">
                  <c:v>2605</c:v>
                </c:pt>
                <c:pt idx="4">
                  <c:v>2758</c:v>
                </c:pt>
                <c:pt idx="5">
                  <c:v>3034</c:v>
                </c:pt>
                <c:pt idx="6">
                  <c:v>3237</c:v>
                </c:pt>
                <c:pt idx="7">
                  <c:v>3875</c:v>
                </c:pt>
                <c:pt idx="8">
                  <c:v>4057</c:v>
                </c:pt>
                <c:pt idx="9">
                  <c:v>4236</c:v>
                </c:pt>
                <c:pt idx="10">
                  <c:v>5274</c:v>
                </c:pt>
                <c:pt idx="11">
                  <c:v>5817</c:v>
                </c:pt>
                <c:pt idx="12">
                  <c:v>5430</c:v>
                </c:pt>
                <c:pt idx="13">
                  <c:v>5854</c:v>
                </c:pt>
                <c:pt idx="14">
                  <c:v>5023</c:v>
                </c:pt>
                <c:pt idx="15">
                  <c:v>4950</c:v>
                </c:pt>
              </c:numCache>
            </c:numRef>
          </c:val>
          <c:extLst xmlns:c16r2="http://schemas.microsoft.com/office/drawing/2015/06/chart">
            <c:ext xmlns:c16="http://schemas.microsoft.com/office/drawing/2014/chart" uri="{C3380CC4-5D6E-409C-BE32-E72D297353CC}">
              <c16:uniqueId val="{00000003-DFE4-4C22-BF93-666E1139767C}"/>
            </c:ext>
          </c:extLst>
        </c:ser>
        <c:dLbls>
          <c:showLegendKey val="0"/>
          <c:showVal val="0"/>
          <c:showCatName val="0"/>
          <c:showSerName val="0"/>
          <c:showPercent val="0"/>
          <c:showBubbleSize val="0"/>
        </c:dLbls>
        <c:gapWidth val="219"/>
        <c:overlap val="-27"/>
        <c:axId val="23433488"/>
        <c:axId val="23434272"/>
      </c:barChart>
      <c:lineChart>
        <c:grouping val="standard"/>
        <c:varyColors val="0"/>
        <c:ser>
          <c:idx val="4"/>
          <c:order val="4"/>
          <c:tx>
            <c:strRef>
              <c:f>Immigration!$A$11</c:f>
              <c:strCache>
                <c:ptCount val="1"/>
                <c:pt idx="0">
                  <c:v>Total</c:v>
                </c:pt>
              </c:strCache>
            </c:strRef>
          </c:tx>
          <c:spPr>
            <a:ln w="28575" cap="rnd">
              <a:solidFill>
                <a:schemeClr val="accent5"/>
              </a:solidFill>
              <a:round/>
            </a:ln>
            <a:effectLst/>
          </c:spPr>
          <c:marker>
            <c:symbol val="none"/>
          </c:marker>
          <c:cat>
            <c:numRef>
              <c:f>Immigration!$B$4:$Q$4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Immigration!$B$11:$Q$11</c:f>
              <c:numCache>
                <c:formatCode>#,##0</c:formatCode>
                <c:ptCount val="16"/>
                <c:pt idx="0">
                  <c:v>18968</c:v>
                </c:pt>
                <c:pt idx="1">
                  <c:v>17369</c:v>
                </c:pt>
                <c:pt idx="2">
                  <c:v>22685</c:v>
                </c:pt>
                <c:pt idx="3">
                  <c:v>19814</c:v>
                </c:pt>
                <c:pt idx="4">
                  <c:v>21250</c:v>
                </c:pt>
                <c:pt idx="5">
                  <c:v>23962</c:v>
                </c:pt>
                <c:pt idx="6">
                  <c:v>29622</c:v>
                </c:pt>
                <c:pt idx="7">
                  <c:v>44405</c:v>
                </c:pt>
                <c:pt idx="8">
                  <c:v>48813</c:v>
                </c:pt>
                <c:pt idx="9">
                  <c:v>44640</c:v>
                </c:pt>
                <c:pt idx="10">
                  <c:v>50646</c:v>
                </c:pt>
                <c:pt idx="11">
                  <c:v>54549</c:v>
                </c:pt>
                <c:pt idx="12">
                  <c:v>56749</c:v>
                </c:pt>
                <c:pt idx="13">
                  <c:v>54520</c:v>
                </c:pt>
                <c:pt idx="14">
                  <c:v>49997</c:v>
                </c:pt>
                <c:pt idx="15">
                  <c:v>49043</c:v>
                </c:pt>
              </c:numCache>
            </c:numRef>
          </c:val>
          <c:smooth val="0"/>
          <c:extLst xmlns:c16r2="http://schemas.microsoft.com/office/drawing/2015/06/chart">
            <c:ext xmlns:c16="http://schemas.microsoft.com/office/drawing/2014/chart" uri="{C3380CC4-5D6E-409C-BE32-E72D297353CC}">
              <c16:uniqueId val="{00000004-DFE4-4C22-BF93-666E1139767C}"/>
            </c:ext>
          </c:extLst>
        </c:ser>
        <c:dLbls>
          <c:showLegendKey val="0"/>
          <c:showVal val="0"/>
          <c:showCatName val="0"/>
          <c:showSerName val="0"/>
          <c:showPercent val="0"/>
          <c:showBubbleSize val="0"/>
        </c:dLbls>
        <c:marker val="1"/>
        <c:smooth val="0"/>
        <c:axId val="23434664"/>
        <c:axId val="23433880"/>
      </c:lineChart>
      <c:catAx>
        <c:axId val="234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4272"/>
        <c:crosses val="autoZero"/>
        <c:auto val="1"/>
        <c:lblAlgn val="ctr"/>
        <c:lblOffset val="100"/>
        <c:noMultiLvlLbl val="0"/>
      </c:catAx>
      <c:valAx>
        <c:axId val="23434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3488"/>
        <c:crosses val="autoZero"/>
        <c:crossBetween val="between"/>
      </c:valAx>
      <c:valAx>
        <c:axId val="234338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434664"/>
        <c:crosses val="max"/>
        <c:crossBetween val="between"/>
      </c:valAx>
      <c:catAx>
        <c:axId val="23434664"/>
        <c:scaling>
          <c:orientation val="minMax"/>
        </c:scaling>
        <c:delete val="1"/>
        <c:axPos val="b"/>
        <c:numFmt formatCode="General" sourceLinked="1"/>
        <c:majorTickMark val="out"/>
        <c:minorTickMark val="none"/>
        <c:tickLblPos val="nextTo"/>
        <c:crossAx val="23433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22659667541558"/>
          <c:y val="0.13657407407407407"/>
          <c:w val="0.46388888888888891"/>
          <c:h val="0.77314814814814814"/>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4D-46E6-BAF6-D6791E2E84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4D-46E6-BAF6-D6791E2E84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4D-46E6-BAF6-D6791E2E840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4D-46E6-BAF6-D6791E2E840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4D-46E6-BAF6-D6791E2E840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14D-46E6-BAF6-D6791E2E840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14D-46E6-BAF6-D6791E2E84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Immigration!$B$32:$H$32</c:f>
              <c:strCache>
                <c:ptCount val="7"/>
                <c:pt idx="0">
                  <c:v>Norwegian/Nordic</c:v>
                </c:pt>
                <c:pt idx="1">
                  <c:v>Permanent recidency</c:v>
                </c:pt>
                <c:pt idx="2">
                  <c:v>Refugee</c:v>
                </c:pt>
                <c:pt idx="3">
                  <c:v>Labour</c:v>
                </c:pt>
                <c:pt idx="4">
                  <c:v>Education</c:v>
                </c:pt>
                <c:pt idx="5">
                  <c:v>Family</c:v>
                </c:pt>
                <c:pt idx="6">
                  <c:v>Other</c:v>
                </c:pt>
              </c:strCache>
            </c:strRef>
          </c:cat>
          <c:val>
            <c:numRef>
              <c:f>Immigration!$B$34:$H$34</c:f>
              <c:numCache>
                <c:formatCode>0%</c:formatCode>
                <c:ptCount val="7"/>
                <c:pt idx="0">
                  <c:v>0.34490152477763658</c:v>
                </c:pt>
                <c:pt idx="1">
                  <c:v>0.13730940279542567</c:v>
                </c:pt>
                <c:pt idx="2">
                  <c:v>0.21608958068614995</c:v>
                </c:pt>
                <c:pt idx="3">
                  <c:v>0.19178843710292248</c:v>
                </c:pt>
                <c:pt idx="4">
                  <c:v>2.795425667090216E-2</c:v>
                </c:pt>
                <c:pt idx="5">
                  <c:v>5.328780177890724E-2</c:v>
                </c:pt>
                <c:pt idx="6">
                  <c:v>2.866899618805591E-2</c:v>
                </c:pt>
              </c:numCache>
            </c:numRef>
          </c:val>
          <c:extLst xmlns:c16r2="http://schemas.microsoft.com/office/drawing/2015/06/chart">
            <c:ext xmlns:c16="http://schemas.microsoft.com/office/drawing/2014/chart" uri="{C3380CC4-5D6E-409C-BE32-E72D297353CC}">
              <c16:uniqueId val="{0000000E-314D-46E6-BAF6-D6791E2E840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Educ!$A$7</c:f>
              <c:strCache>
                <c:ptCount val="1"/>
                <c:pt idx="0">
                  <c:v>No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Educ!$B$5:$D$6</c:f>
              <c:strCache>
                <c:ptCount val="3"/>
                <c:pt idx="0">
                  <c:v>Total population</c:v>
                </c:pt>
                <c:pt idx="1">
                  <c:v>Immigrants</c:v>
                </c:pt>
                <c:pt idx="2">
                  <c:v>Norwegian-born to immigrant parents</c:v>
                </c:pt>
              </c:strCache>
            </c:strRef>
          </c:cat>
          <c:val>
            <c:numRef>
              <c:f>Educ!$B$7:$D$7</c:f>
              <c:numCache>
                <c:formatCode>General</c:formatCode>
                <c:ptCount val="3"/>
                <c:pt idx="0">
                  <c:v>0</c:v>
                </c:pt>
                <c:pt idx="1">
                  <c:v>2</c:v>
                </c:pt>
                <c:pt idx="2">
                  <c:v>0</c:v>
                </c:pt>
              </c:numCache>
            </c:numRef>
          </c:val>
          <c:extLst xmlns:c16r2="http://schemas.microsoft.com/office/drawing/2015/06/chart">
            <c:ext xmlns:c16="http://schemas.microsoft.com/office/drawing/2014/chart" uri="{C3380CC4-5D6E-409C-BE32-E72D297353CC}">
              <c16:uniqueId val="{00000000-FB2C-4191-B7FE-F82943F829F6}"/>
            </c:ext>
          </c:extLst>
        </c:ser>
        <c:ser>
          <c:idx val="1"/>
          <c:order val="1"/>
          <c:tx>
            <c:strRef>
              <c:f>Educ!$A$8</c:f>
              <c:strCache>
                <c:ptCount val="1"/>
                <c:pt idx="0">
                  <c:v>Below upper secondary level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Educ!$B$5:$D$6</c:f>
              <c:strCache>
                <c:ptCount val="3"/>
                <c:pt idx="0">
                  <c:v>Total population</c:v>
                </c:pt>
                <c:pt idx="1">
                  <c:v>Immigrants</c:v>
                </c:pt>
                <c:pt idx="2">
                  <c:v>Norwegian-born to immigrant parents</c:v>
                </c:pt>
              </c:strCache>
            </c:strRef>
          </c:cat>
          <c:val>
            <c:numRef>
              <c:f>Educ!$B$8:$D$8</c:f>
              <c:numCache>
                <c:formatCode>General</c:formatCode>
                <c:ptCount val="3"/>
                <c:pt idx="0">
                  <c:v>27</c:v>
                </c:pt>
                <c:pt idx="1">
                  <c:v>30</c:v>
                </c:pt>
                <c:pt idx="2">
                  <c:v>43</c:v>
                </c:pt>
              </c:numCache>
            </c:numRef>
          </c:val>
          <c:extLst xmlns:c16r2="http://schemas.microsoft.com/office/drawing/2015/06/chart">
            <c:ext xmlns:c16="http://schemas.microsoft.com/office/drawing/2014/chart" uri="{C3380CC4-5D6E-409C-BE32-E72D297353CC}">
              <c16:uniqueId val="{00000001-FB2C-4191-B7FE-F82943F829F6}"/>
            </c:ext>
          </c:extLst>
        </c:ser>
        <c:ser>
          <c:idx val="2"/>
          <c:order val="2"/>
          <c:tx>
            <c:strRef>
              <c:f>Educ!$A$9</c:f>
              <c:strCache>
                <c:ptCount val="1"/>
                <c:pt idx="0">
                  <c:v>Upper secondary education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Educ!$B$5:$D$6</c:f>
              <c:strCache>
                <c:ptCount val="3"/>
                <c:pt idx="0">
                  <c:v>Total population</c:v>
                </c:pt>
                <c:pt idx="1">
                  <c:v>Immigrants</c:v>
                </c:pt>
                <c:pt idx="2">
                  <c:v>Norwegian-born to immigrant parents</c:v>
                </c:pt>
              </c:strCache>
            </c:strRef>
          </c:cat>
          <c:val>
            <c:numRef>
              <c:f>Educ!$B$9:$D$9</c:f>
              <c:numCache>
                <c:formatCode>General</c:formatCode>
                <c:ptCount val="3"/>
                <c:pt idx="0">
                  <c:v>41</c:v>
                </c:pt>
                <c:pt idx="1">
                  <c:v>30</c:v>
                </c:pt>
                <c:pt idx="2">
                  <c:v>30</c:v>
                </c:pt>
              </c:numCache>
            </c:numRef>
          </c:val>
          <c:extLst xmlns:c16r2="http://schemas.microsoft.com/office/drawing/2015/06/chart">
            <c:ext xmlns:c16="http://schemas.microsoft.com/office/drawing/2014/chart" uri="{C3380CC4-5D6E-409C-BE32-E72D297353CC}">
              <c16:uniqueId val="{00000002-FB2C-4191-B7FE-F82943F829F6}"/>
            </c:ext>
          </c:extLst>
        </c:ser>
        <c:ser>
          <c:idx val="3"/>
          <c:order val="3"/>
          <c:tx>
            <c:strRef>
              <c:f>Educ!$A$10</c:f>
              <c:strCache>
                <c:ptCount val="1"/>
                <c:pt idx="0">
                  <c:v>Tertiary education, short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Educ!$B$5:$D$6</c:f>
              <c:strCache>
                <c:ptCount val="3"/>
                <c:pt idx="0">
                  <c:v>Total population</c:v>
                </c:pt>
                <c:pt idx="1">
                  <c:v>Immigrants</c:v>
                </c:pt>
                <c:pt idx="2">
                  <c:v>Norwegian-born to immigrant parents</c:v>
                </c:pt>
              </c:strCache>
            </c:strRef>
          </c:cat>
          <c:val>
            <c:numRef>
              <c:f>Educ!$B$10:$D$10</c:f>
              <c:numCache>
                <c:formatCode>General</c:formatCode>
                <c:ptCount val="3"/>
                <c:pt idx="0">
                  <c:v>23</c:v>
                </c:pt>
                <c:pt idx="1">
                  <c:v>22</c:v>
                </c:pt>
                <c:pt idx="2">
                  <c:v>17</c:v>
                </c:pt>
              </c:numCache>
            </c:numRef>
          </c:val>
          <c:extLst xmlns:c16r2="http://schemas.microsoft.com/office/drawing/2015/06/chart">
            <c:ext xmlns:c16="http://schemas.microsoft.com/office/drawing/2014/chart" uri="{C3380CC4-5D6E-409C-BE32-E72D297353CC}">
              <c16:uniqueId val="{00000003-FB2C-4191-B7FE-F82943F829F6}"/>
            </c:ext>
          </c:extLst>
        </c:ser>
        <c:ser>
          <c:idx val="4"/>
          <c:order val="4"/>
          <c:tx>
            <c:strRef>
              <c:f>Educ!$A$11</c:f>
              <c:strCache>
                <c:ptCount val="1"/>
                <c:pt idx="0">
                  <c:v>Tertiary education, long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Educ!$B$5:$D$6</c:f>
              <c:strCache>
                <c:ptCount val="3"/>
                <c:pt idx="0">
                  <c:v>Total population</c:v>
                </c:pt>
                <c:pt idx="1">
                  <c:v>Immigrants</c:v>
                </c:pt>
                <c:pt idx="2">
                  <c:v>Norwegian-born to immigrant parents</c:v>
                </c:pt>
              </c:strCache>
            </c:strRef>
          </c:cat>
          <c:val>
            <c:numRef>
              <c:f>Educ!$B$11:$D$11</c:f>
              <c:numCache>
                <c:formatCode>General</c:formatCode>
                <c:ptCount val="3"/>
                <c:pt idx="0">
                  <c:v>9</c:v>
                </c:pt>
                <c:pt idx="1">
                  <c:v>16</c:v>
                </c:pt>
                <c:pt idx="2">
                  <c:v>7</c:v>
                </c:pt>
              </c:numCache>
            </c:numRef>
          </c:val>
          <c:extLst xmlns:c16r2="http://schemas.microsoft.com/office/drawing/2015/06/chart">
            <c:ext xmlns:c16="http://schemas.microsoft.com/office/drawing/2014/chart" uri="{C3380CC4-5D6E-409C-BE32-E72D297353CC}">
              <c16:uniqueId val="{00000004-FB2C-4191-B7FE-F82943F829F6}"/>
            </c:ext>
          </c:extLst>
        </c:ser>
        <c:dLbls>
          <c:showLegendKey val="0"/>
          <c:showVal val="0"/>
          <c:showCatName val="0"/>
          <c:showSerName val="0"/>
          <c:showPercent val="0"/>
          <c:showBubbleSize val="0"/>
        </c:dLbls>
        <c:gapWidth val="150"/>
        <c:overlap val="100"/>
        <c:axId val="590404344"/>
        <c:axId val="590402776"/>
      </c:barChart>
      <c:catAx>
        <c:axId val="59040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90402776"/>
        <c:crosses val="autoZero"/>
        <c:auto val="1"/>
        <c:lblAlgn val="ctr"/>
        <c:lblOffset val="100"/>
        <c:noMultiLvlLbl val="0"/>
      </c:catAx>
      <c:valAx>
        <c:axId val="590402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90404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Educ!$A$22</c:f>
              <c:strCache>
                <c:ptCount val="1"/>
                <c:pt idx="0">
                  <c:v>No education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Educ!$B$20:$E$21</c:f>
              <c:strCache>
                <c:ptCount val="4"/>
                <c:pt idx="0">
                  <c:v>Labour</c:v>
                </c:pt>
                <c:pt idx="1">
                  <c:v>Family</c:v>
                </c:pt>
                <c:pt idx="2">
                  <c:v>Refugee</c:v>
                </c:pt>
                <c:pt idx="3">
                  <c:v>Education</c:v>
                </c:pt>
              </c:strCache>
            </c:strRef>
          </c:cat>
          <c:val>
            <c:numRef>
              <c:f>Educ!$B$22:$E$22</c:f>
              <c:numCache>
                <c:formatCode>0</c:formatCode>
                <c:ptCount val="4"/>
                <c:pt idx="0">
                  <c:v>0.5</c:v>
                </c:pt>
                <c:pt idx="1">
                  <c:v>1.9</c:v>
                </c:pt>
                <c:pt idx="2">
                  <c:v>4.5999999999999996</c:v>
                </c:pt>
                <c:pt idx="3">
                  <c:v>0.1</c:v>
                </c:pt>
              </c:numCache>
            </c:numRef>
          </c:val>
          <c:extLst xmlns:c16r2="http://schemas.microsoft.com/office/drawing/2015/06/chart">
            <c:ext xmlns:c16="http://schemas.microsoft.com/office/drawing/2014/chart" uri="{C3380CC4-5D6E-409C-BE32-E72D297353CC}">
              <c16:uniqueId val="{00000000-3795-41A8-9955-DDFCF4DB50F3}"/>
            </c:ext>
          </c:extLst>
        </c:ser>
        <c:ser>
          <c:idx val="1"/>
          <c:order val="1"/>
          <c:tx>
            <c:strRef>
              <c:f>Educ!$A$23</c:f>
              <c:strCache>
                <c:ptCount val="1"/>
                <c:pt idx="0">
                  <c:v>Below upper secondary level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Educ!$B$20:$E$21</c:f>
              <c:strCache>
                <c:ptCount val="4"/>
                <c:pt idx="0">
                  <c:v>Labour</c:v>
                </c:pt>
                <c:pt idx="1">
                  <c:v>Family</c:v>
                </c:pt>
                <c:pt idx="2">
                  <c:v>Refugee</c:v>
                </c:pt>
                <c:pt idx="3">
                  <c:v>Education</c:v>
                </c:pt>
              </c:strCache>
            </c:strRef>
          </c:cat>
          <c:val>
            <c:numRef>
              <c:f>Educ!$B$23:$E$23</c:f>
              <c:numCache>
                <c:formatCode>0</c:formatCode>
                <c:ptCount val="4"/>
                <c:pt idx="0">
                  <c:v>16</c:v>
                </c:pt>
                <c:pt idx="1">
                  <c:v>38.799999999999997</c:v>
                </c:pt>
                <c:pt idx="2">
                  <c:v>51.4</c:v>
                </c:pt>
                <c:pt idx="3">
                  <c:v>11.4</c:v>
                </c:pt>
              </c:numCache>
            </c:numRef>
          </c:val>
          <c:extLst xmlns:c16r2="http://schemas.microsoft.com/office/drawing/2015/06/chart">
            <c:ext xmlns:c16="http://schemas.microsoft.com/office/drawing/2014/chart" uri="{C3380CC4-5D6E-409C-BE32-E72D297353CC}">
              <c16:uniqueId val="{00000001-3795-41A8-9955-DDFCF4DB50F3}"/>
            </c:ext>
          </c:extLst>
        </c:ser>
        <c:ser>
          <c:idx val="2"/>
          <c:order val="2"/>
          <c:tx>
            <c:strRef>
              <c:f>Educ!$A$24</c:f>
              <c:strCache>
                <c:ptCount val="1"/>
                <c:pt idx="0">
                  <c:v>Upper secondary education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Educ!$B$20:$E$21</c:f>
              <c:strCache>
                <c:ptCount val="4"/>
                <c:pt idx="0">
                  <c:v>Labour</c:v>
                </c:pt>
                <c:pt idx="1">
                  <c:v>Family</c:v>
                </c:pt>
                <c:pt idx="2">
                  <c:v>Refugee</c:v>
                </c:pt>
                <c:pt idx="3">
                  <c:v>Education</c:v>
                </c:pt>
              </c:strCache>
            </c:strRef>
          </c:cat>
          <c:val>
            <c:numRef>
              <c:f>Educ!$B$24:$E$24</c:f>
              <c:numCache>
                <c:formatCode>0</c:formatCode>
                <c:ptCount val="4"/>
                <c:pt idx="0">
                  <c:v>38.4</c:v>
                </c:pt>
                <c:pt idx="1">
                  <c:v>25.7</c:v>
                </c:pt>
                <c:pt idx="2">
                  <c:v>22.6</c:v>
                </c:pt>
                <c:pt idx="3">
                  <c:v>14.8</c:v>
                </c:pt>
              </c:numCache>
            </c:numRef>
          </c:val>
          <c:extLst xmlns:c16r2="http://schemas.microsoft.com/office/drawing/2015/06/chart">
            <c:ext xmlns:c16="http://schemas.microsoft.com/office/drawing/2014/chart" uri="{C3380CC4-5D6E-409C-BE32-E72D297353CC}">
              <c16:uniqueId val="{00000002-3795-41A8-9955-DDFCF4DB50F3}"/>
            </c:ext>
          </c:extLst>
        </c:ser>
        <c:ser>
          <c:idx val="3"/>
          <c:order val="3"/>
          <c:tx>
            <c:strRef>
              <c:f>Educ!$A$25</c:f>
              <c:strCache>
                <c:ptCount val="1"/>
                <c:pt idx="0">
                  <c:v>Tertiary education, short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Educ!$B$20:$E$21</c:f>
              <c:strCache>
                <c:ptCount val="4"/>
                <c:pt idx="0">
                  <c:v>Labour</c:v>
                </c:pt>
                <c:pt idx="1">
                  <c:v>Family</c:v>
                </c:pt>
                <c:pt idx="2">
                  <c:v>Refugee</c:v>
                </c:pt>
                <c:pt idx="3">
                  <c:v>Education</c:v>
                </c:pt>
              </c:strCache>
            </c:strRef>
          </c:cat>
          <c:val>
            <c:numRef>
              <c:f>Educ!$B$25:$E$25</c:f>
              <c:numCache>
                <c:formatCode>0</c:formatCode>
                <c:ptCount val="4"/>
                <c:pt idx="0">
                  <c:v>22.3</c:v>
                </c:pt>
                <c:pt idx="1">
                  <c:v>20.100000000000001</c:v>
                </c:pt>
                <c:pt idx="2">
                  <c:v>16.100000000000001</c:v>
                </c:pt>
                <c:pt idx="3">
                  <c:v>30.5</c:v>
                </c:pt>
              </c:numCache>
            </c:numRef>
          </c:val>
          <c:extLst xmlns:c16r2="http://schemas.microsoft.com/office/drawing/2015/06/chart">
            <c:ext xmlns:c16="http://schemas.microsoft.com/office/drawing/2014/chart" uri="{C3380CC4-5D6E-409C-BE32-E72D297353CC}">
              <c16:uniqueId val="{00000003-3795-41A8-9955-DDFCF4DB50F3}"/>
            </c:ext>
          </c:extLst>
        </c:ser>
        <c:ser>
          <c:idx val="4"/>
          <c:order val="4"/>
          <c:tx>
            <c:strRef>
              <c:f>Educ!$A$26</c:f>
              <c:strCache>
                <c:ptCount val="1"/>
                <c:pt idx="0">
                  <c:v>Tertiary education, long</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Educ!$B$20:$E$21</c:f>
              <c:strCache>
                <c:ptCount val="4"/>
                <c:pt idx="0">
                  <c:v>Labour</c:v>
                </c:pt>
                <c:pt idx="1">
                  <c:v>Family</c:v>
                </c:pt>
                <c:pt idx="2">
                  <c:v>Refugee</c:v>
                </c:pt>
                <c:pt idx="3">
                  <c:v>Education</c:v>
                </c:pt>
              </c:strCache>
            </c:strRef>
          </c:cat>
          <c:val>
            <c:numRef>
              <c:f>Educ!$B$26:$E$26</c:f>
              <c:numCache>
                <c:formatCode>0</c:formatCode>
                <c:ptCount val="4"/>
                <c:pt idx="0">
                  <c:v>22.8</c:v>
                </c:pt>
                <c:pt idx="1">
                  <c:v>13.5</c:v>
                </c:pt>
                <c:pt idx="2">
                  <c:v>5.3</c:v>
                </c:pt>
                <c:pt idx="3">
                  <c:v>43.1</c:v>
                </c:pt>
              </c:numCache>
            </c:numRef>
          </c:val>
          <c:extLst xmlns:c16r2="http://schemas.microsoft.com/office/drawing/2015/06/chart">
            <c:ext xmlns:c16="http://schemas.microsoft.com/office/drawing/2014/chart" uri="{C3380CC4-5D6E-409C-BE32-E72D297353CC}">
              <c16:uniqueId val="{00000004-3795-41A8-9955-DDFCF4DB50F3}"/>
            </c:ext>
          </c:extLst>
        </c:ser>
        <c:dLbls>
          <c:dLblPos val="ctr"/>
          <c:showLegendKey val="0"/>
          <c:showVal val="1"/>
          <c:showCatName val="0"/>
          <c:showSerName val="0"/>
          <c:showPercent val="0"/>
          <c:showBubbleSize val="0"/>
        </c:dLbls>
        <c:gapWidth val="150"/>
        <c:overlap val="100"/>
        <c:axId val="590405520"/>
        <c:axId val="590405128"/>
      </c:barChart>
      <c:catAx>
        <c:axId val="59040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90405128"/>
        <c:crosses val="autoZero"/>
        <c:auto val="1"/>
        <c:lblAlgn val="ctr"/>
        <c:lblOffset val="100"/>
        <c:noMultiLvlLbl val="0"/>
      </c:catAx>
      <c:valAx>
        <c:axId val="590405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90405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E81C-04EE-40D6-9A9D-A86541B9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30</Pages>
  <Words>6560</Words>
  <Characters>53138</Characters>
  <Application>Microsoft Office Word</Application>
  <DocSecurity>0</DocSecurity>
  <Lines>442</Lines>
  <Paragraphs>119</Paragraphs>
  <ScaleCrop>false</ScaleCrop>
  <HeadingPairs>
    <vt:vector size="6" baseType="variant">
      <vt:variant>
        <vt:lpstr>Otsikko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59579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Arttu Vainio</dc:creator>
  <cp:keywords/>
  <dc:description/>
  <cp:lastModifiedBy>Coeval</cp:lastModifiedBy>
  <cp:revision>15</cp:revision>
  <cp:lastPrinted>2016-08-16T09:29:00Z</cp:lastPrinted>
  <dcterms:created xsi:type="dcterms:W3CDTF">2016-09-10T23:21:00Z</dcterms:created>
  <dcterms:modified xsi:type="dcterms:W3CDTF">2016-09-27T07:02:00Z</dcterms:modified>
</cp:coreProperties>
</file>